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AECE" w14:textId="48DA9919" w:rsidR="00A67ACB" w:rsidRPr="00A67ACB" w:rsidRDefault="00A67ACB" w:rsidP="00A67ACB">
      <w:pPr>
        <w:spacing w:line="360" w:lineRule="auto"/>
        <w:jc w:val="both"/>
        <w:rPr>
          <w:rFonts w:ascii="Times New Roman" w:eastAsiaTheme="majorEastAsia" w:hAnsi="Times New Roman" w:cs="Times New Roman"/>
          <w:b/>
          <w:color w:val="000000" w:themeColor="text1"/>
          <w:kern w:val="24"/>
          <w:sz w:val="28"/>
          <w:szCs w:val="24"/>
        </w:rPr>
      </w:pPr>
      <w:proofErr w:type="spellStart"/>
      <w:r w:rsidRPr="00A67ACB">
        <w:rPr>
          <w:rFonts w:ascii="Times New Roman" w:eastAsiaTheme="majorEastAsia" w:hAnsi="Times New Roman" w:cs="Times New Roman"/>
          <w:b/>
          <w:color w:val="000000" w:themeColor="text1"/>
          <w:kern w:val="24"/>
          <w:sz w:val="28"/>
          <w:szCs w:val="24"/>
        </w:rPr>
        <w:t>Swarnjayanti</w:t>
      </w:r>
      <w:proofErr w:type="spellEnd"/>
      <w:r w:rsidRPr="00A67ACB">
        <w:rPr>
          <w:rFonts w:ascii="Times New Roman" w:eastAsiaTheme="majorEastAsia" w:hAnsi="Times New Roman" w:cs="Times New Roman"/>
          <w:b/>
          <w:color w:val="000000" w:themeColor="text1"/>
          <w:kern w:val="24"/>
          <w:sz w:val="28"/>
          <w:szCs w:val="24"/>
        </w:rPr>
        <w:t xml:space="preserve"> Gram </w:t>
      </w:r>
      <w:proofErr w:type="spellStart"/>
      <w:r w:rsidRPr="00A67ACB">
        <w:rPr>
          <w:rFonts w:ascii="Times New Roman" w:eastAsiaTheme="majorEastAsia" w:hAnsi="Times New Roman" w:cs="Times New Roman"/>
          <w:b/>
          <w:color w:val="000000" w:themeColor="text1"/>
          <w:kern w:val="24"/>
          <w:sz w:val="28"/>
          <w:szCs w:val="24"/>
        </w:rPr>
        <w:t>Swarozgar</w:t>
      </w:r>
      <w:proofErr w:type="spellEnd"/>
      <w:r w:rsidRPr="00A67ACB">
        <w:rPr>
          <w:rFonts w:ascii="Times New Roman" w:eastAsiaTheme="majorEastAsia" w:hAnsi="Times New Roman" w:cs="Times New Roman"/>
          <w:b/>
          <w:color w:val="000000" w:themeColor="text1"/>
          <w:kern w:val="24"/>
          <w:sz w:val="28"/>
          <w:szCs w:val="24"/>
        </w:rPr>
        <w:t xml:space="preserve"> Yojana (SGSY)</w:t>
      </w:r>
    </w:p>
    <w:p w14:paraId="05303318" w14:textId="724DDD95" w:rsidR="00A67ACB" w:rsidRPr="00A67ACB" w:rsidRDefault="00A67ACB" w:rsidP="00A67ACB">
      <w:pPr>
        <w:spacing w:line="360" w:lineRule="auto"/>
        <w:jc w:val="both"/>
        <w:rPr>
          <w:rFonts w:ascii="Times New Roman" w:eastAsiaTheme="majorEastAsia" w:hAnsi="Times New Roman" w:cs="Times New Roman"/>
          <w:b/>
          <w:color w:val="000000" w:themeColor="text1"/>
          <w:kern w:val="24"/>
          <w:sz w:val="28"/>
          <w:szCs w:val="24"/>
        </w:rPr>
      </w:pPr>
      <w:r w:rsidRPr="00A67ACB">
        <w:rPr>
          <w:rFonts w:ascii="Times New Roman" w:eastAsiaTheme="majorEastAsia" w:hAnsi="Times New Roman" w:cs="Times New Roman"/>
          <w:b/>
          <w:color w:val="000000" w:themeColor="text1"/>
          <w:kern w:val="24"/>
          <w:sz w:val="28"/>
          <w:szCs w:val="24"/>
        </w:rPr>
        <w:t>Genesis</w:t>
      </w:r>
    </w:p>
    <w:p w14:paraId="5DB71DFB" w14:textId="77777777" w:rsidR="00A67ACB" w:rsidRPr="00A67ACB" w:rsidRDefault="00A67ACB" w:rsidP="00A67ACB">
      <w:pPr>
        <w:pStyle w:val="ListParagraph"/>
        <w:numPr>
          <w:ilvl w:val="0"/>
          <w:numId w:val="1"/>
        </w:numPr>
        <w:spacing w:line="360" w:lineRule="auto"/>
        <w:jc w:val="both"/>
        <w:rPr>
          <w:color w:val="415588"/>
          <w:sz w:val="28"/>
        </w:rPr>
      </w:pPr>
      <w:r w:rsidRPr="00A67ACB">
        <w:rPr>
          <w:rFonts w:eastAsiaTheme="minorEastAsia"/>
          <w:color w:val="000000" w:themeColor="text1"/>
          <w:kern w:val="24"/>
          <w:sz w:val="28"/>
        </w:rPr>
        <w:t xml:space="preserve">The </w:t>
      </w:r>
      <w:proofErr w:type="spellStart"/>
      <w:r w:rsidRPr="00A67ACB">
        <w:rPr>
          <w:rFonts w:eastAsiaTheme="minorEastAsia"/>
          <w:color w:val="000000" w:themeColor="text1"/>
          <w:kern w:val="24"/>
          <w:sz w:val="28"/>
        </w:rPr>
        <w:t>Swarnjayanti</w:t>
      </w:r>
      <w:proofErr w:type="spellEnd"/>
      <w:r w:rsidRPr="00A67ACB">
        <w:rPr>
          <w:rFonts w:eastAsiaTheme="minorEastAsia"/>
          <w:color w:val="000000" w:themeColor="text1"/>
          <w:kern w:val="24"/>
          <w:sz w:val="28"/>
        </w:rPr>
        <w:t xml:space="preserve"> Gram </w:t>
      </w:r>
      <w:proofErr w:type="spellStart"/>
      <w:r w:rsidRPr="00A67ACB">
        <w:rPr>
          <w:rFonts w:eastAsiaTheme="minorEastAsia"/>
          <w:color w:val="000000" w:themeColor="text1"/>
          <w:kern w:val="24"/>
          <w:sz w:val="28"/>
        </w:rPr>
        <w:t>SwarozgarYojana</w:t>
      </w:r>
      <w:proofErr w:type="spellEnd"/>
      <w:r w:rsidRPr="00A67ACB">
        <w:rPr>
          <w:rFonts w:eastAsiaTheme="minorEastAsia"/>
          <w:color w:val="000000" w:themeColor="text1"/>
          <w:kern w:val="24"/>
          <w:sz w:val="28"/>
        </w:rPr>
        <w:t xml:space="preserve"> (SGSY) was a flagship programme of the Ministry of Rural Development. </w:t>
      </w:r>
    </w:p>
    <w:p w14:paraId="55061A65" w14:textId="77777777" w:rsidR="00A67ACB" w:rsidRPr="00A67ACB" w:rsidRDefault="00A67ACB" w:rsidP="00A67ACB">
      <w:pPr>
        <w:pStyle w:val="ListParagraph"/>
        <w:numPr>
          <w:ilvl w:val="0"/>
          <w:numId w:val="1"/>
        </w:numPr>
        <w:spacing w:line="360" w:lineRule="auto"/>
        <w:jc w:val="both"/>
        <w:rPr>
          <w:color w:val="415588"/>
          <w:sz w:val="28"/>
        </w:rPr>
      </w:pPr>
      <w:r w:rsidRPr="00A67ACB">
        <w:rPr>
          <w:rFonts w:eastAsiaTheme="minorEastAsia"/>
          <w:color w:val="000000" w:themeColor="text1"/>
          <w:kern w:val="24"/>
          <w:sz w:val="28"/>
        </w:rPr>
        <w:t xml:space="preserve">It was started in 1999 and was restructured in FY 2010-11 for implementation as the </w:t>
      </w:r>
      <w:r w:rsidRPr="00A67ACB">
        <w:rPr>
          <w:rFonts w:eastAsiaTheme="minorEastAsia"/>
          <w:b/>
          <w:bCs/>
          <w:color w:val="000000" w:themeColor="text1"/>
          <w:kern w:val="24"/>
          <w:sz w:val="28"/>
        </w:rPr>
        <w:t>National Rural Livelihoods Mission</w:t>
      </w:r>
      <w:r w:rsidRPr="00A67ACB">
        <w:rPr>
          <w:rFonts w:eastAsiaTheme="minorEastAsia"/>
          <w:color w:val="000000" w:themeColor="text1"/>
          <w:kern w:val="24"/>
          <w:sz w:val="28"/>
        </w:rPr>
        <w:t xml:space="preserve">. </w:t>
      </w:r>
    </w:p>
    <w:p w14:paraId="662F8A54" w14:textId="303A8BF3" w:rsidR="00A67ACB" w:rsidRPr="00A67ACB" w:rsidRDefault="00A67ACB" w:rsidP="00A67ACB">
      <w:pPr>
        <w:pStyle w:val="ListParagraph"/>
        <w:numPr>
          <w:ilvl w:val="0"/>
          <w:numId w:val="1"/>
        </w:numPr>
        <w:spacing w:line="360" w:lineRule="auto"/>
        <w:jc w:val="both"/>
        <w:rPr>
          <w:color w:val="415588"/>
          <w:sz w:val="28"/>
        </w:rPr>
      </w:pPr>
      <w:r w:rsidRPr="00A67ACB">
        <w:rPr>
          <w:rFonts w:eastAsiaTheme="minorEastAsia"/>
          <w:color w:val="000000" w:themeColor="text1"/>
          <w:kern w:val="24"/>
          <w:sz w:val="28"/>
        </w:rPr>
        <w:t>The SGSY aimed at providing sustainable income to rural BPL households through income generating assets/economic activities in order to bring them out of poverty. </w:t>
      </w:r>
    </w:p>
    <w:p w14:paraId="5117B5A1" w14:textId="2E9A9B3E" w:rsidR="00A67ACB" w:rsidRPr="00A67ACB" w:rsidRDefault="00A67ACB" w:rsidP="00A67ACB">
      <w:pPr>
        <w:spacing w:line="360" w:lineRule="auto"/>
        <w:ind w:left="360"/>
        <w:jc w:val="both"/>
        <w:rPr>
          <w:rFonts w:ascii="Times New Roman" w:hAnsi="Times New Roman" w:cs="Times New Roman"/>
          <w:b/>
          <w:color w:val="415588"/>
          <w:sz w:val="28"/>
        </w:rPr>
      </w:pPr>
      <w:r w:rsidRPr="00A67ACB">
        <w:rPr>
          <w:rFonts w:ascii="Times New Roman" w:eastAsiaTheme="majorEastAsia" w:hAnsi="Times New Roman" w:cs="Times New Roman"/>
          <w:b/>
          <w:color w:val="000000" w:themeColor="text1"/>
          <w:kern w:val="24"/>
          <w:sz w:val="28"/>
        </w:rPr>
        <w:t>Evaluation of the SGSY</w:t>
      </w:r>
    </w:p>
    <w:p w14:paraId="1D61C25B" w14:textId="77777777" w:rsidR="00A67ACB" w:rsidRPr="00A67ACB" w:rsidRDefault="00A67ACB" w:rsidP="00A67ACB">
      <w:pPr>
        <w:pStyle w:val="ListParagraph"/>
        <w:numPr>
          <w:ilvl w:val="0"/>
          <w:numId w:val="2"/>
        </w:numPr>
        <w:spacing w:line="360" w:lineRule="auto"/>
        <w:jc w:val="both"/>
        <w:rPr>
          <w:color w:val="415588"/>
          <w:sz w:val="28"/>
        </w:rPr>
      </w:pPr>
      <w:r w:rsidRPr="00A67ACB">
        <w:rPr>
          <w:rFonts w:eastAsiaTheme="minorEastAsia"/>
          <w:color w:val="000000" w:themeColor="text1"/>
          <w:kern w:val="24"/>
          <w:sz w:val="28"/>
        </w:rPr>
        <w:t>Evaluation of the SGSY by National Institute of Rural Development (NIRD), Bankers Institute of Rural Development (BIRD) and several other institutions showed mixed results.</w:t>
      </w:r>
    </w:p>
    <w:p w14:paraId="4A69D315" w14:textId="77777777" w:rsidR="00A67ACB" w:rsidRPr="00A67ACB" w:rsidRDefault="00A67ACB" w:rsidP="00A67ACB">
      <w:pPr>
        <w:pStyle w:val="ListParagraph"/>
        <w:numPr>
          <w:ilvl w:val="0"/>
          <w:numId w:val="2"/>
        </w:numPr>
        <w:spacing w:line="360" w:lineRule="auto"/>
        <w:jc w:val="both"/>
        <w:rPr>
          <w:color w:val="415588"/>
          <w:sz w:val="28"/>
        </w:rPr>
      </w:pPr>
      <w:r w:rsidRPr="00A67ACB">
        <w:rPr>
          <w:rFonts w:eastAsiaTheme="minorEastAsia"/>
          <w:color w:val="000000" w:themeColor="text1"/>
          <w:kern w:val="24"/>
          <w:sz w:val="28"/>
        </w:rPr>
        <w:t xml:space="preserve">Out of estimated 25 million households organized into SHGs until 2010, only 22% succeeded in accessing bank credit. </w:t>
      </w:r>
    </w:p>
    <w:p w14:paraId="58D3B08B" w14:textId="77777777" w:rsidR="00A67ACB" w:rsidRPr="00A67ACB" w:rsidRDefault="00A67ACB" w:rsidP="00A67ACB">
      <w:pPr>
        <w:pStyle w:val="ListParagraph"/>
        <w:numPr>
          <w:ilvl w:val="0"/>
          <w:numId w:val="2"/>
        </w:numPr>
        <w:spacing w:line="360" w:lineRule="auto"/>
        <w:jc w:val="both"/>
        <w:rPr>
          <w:color w:val="415588"/>
          <w:sz w:val="28"/>
        </w:rPr>
      </w:pPr>
      <w:r w:rsidRPr="00A67ACB">
        <w:rPr>
          <w:rFonts w:eastAsiaTheme="minorEastAsia"/>
          <w:color w:val="000000" w:themeColor="text1"/>
          <w:kern w:val="24"/>
          <w:sz w:val="28"/>
        </w:rPr>
        <w:t xml:space="preserve">The studies showed that there were significant variations in the extent of mobilization of poor SHGs and the quality of their operation. </w:t>
      </w:r>
    </w:p>
    <w:p w14:paraId="4C28B9D5" w14:textId="77777777" w:rsidR="00A67ACB" w:rsidRPr="00A67ACB" w:rsidRDefault="00A67ACB" w:rsidP="00A67ACB">
      <w:pPr>
        <w:pStyle w:val="ListParagraph"/>
        <w:numPr>
          <w:ilvl w:val="0"/>
          <w:numId w:val="2"/>
        </w:numPr>
        <w:spacing w:line="360" w:lineRule="auto"/>
        <w:jc w:val="both"/>
        <w:rPr>
          <w:color w:val="415588"/>
          <w:sz w:val="28"/>
        </w:rPr>
      </w:pPr>
      <w:r w:rsidRPr="00A67ACB">
        <w:rPr>
          <w:rFonts w:eastAsiaTheme="minorEastAsia"/>
          <w:color w:val="000000" w:themeColor="text1"/>
          <w:kern w:val="24"/>
          <w:sz w:val="28"/>
        </w:rPr>
        <w:t xml:space="preserve">The one-off </w:t>
      </w:r>
      <w:proofErr w:type="spellStart"/>
      <w:r w:rsidRPr="00A67ACB">
        <w:rPr>
          <w:rFonts w:eastAsiaTheme="minorEastAsia"/>
          <w:color w:val="000000" w:themeColor="text1"/>
          <w:kern w:val="24"/>
          <w:sz w:val="28"/>
        </w:rPr>
        <w:t>assetization</w:t>
      </w:r>
      <w:proofErr w:type="spellEnd"/>
      <w:r w:rsidRPr="00A67ACB">
        <w:rPr>
          <w:rFonts w:eastAsiaTheme="minorEastAsia"/>
          <w:color w:val="000000" w:themeColor="text1"/>
          <w:kern w:val="24"/>
          <w:sz w:val="28"/>
        </w:rPr>
        <w:t xml:space="preserve"> programme focusing on single livelihood activity did not meet multiple livelihood requirements of the poor. Often, the capital investment was provided up-front as a subsidy, without adequate investment in social mobilization or group formation.</w:t>
      </w:r>
    </w:p>
    <w:p w14:paraId="0C25BB3C" w14:textId="77777777" w:rsidR="00A67ACB" w:rsidRPr="00A67ACB" w:rsidRDefault="00A67ACB" w:rsidP="00A67ACB">
      <w:pPr>
        <w:pStyle w:val="ListParagraph"/>
        <w:numPr>
          <w:ilvl w:val="0"/>
          <w:numId w:val="3"/>
        </w:numPr>
        <w:spacing w:line="360" w:lineRule="auto"/>
        <w:jc w:val="both"/>
        <w:rPr>
          <w:color w:val="415588"/>
          <w:sz w:val="28"/>
        </w:rPr>
      </w:pPr>
      <w:r w:rsidRPr="00A67ACB">
        <w:rPr>
          <w:rFonts w:eastAsiaTheme="minorEastAsia"/>
          <w:color w:val="000000" w:themeColor="text1"/>
          <w:kern w:val="24"/>
          <w:sz w:val="28"/>
        </w:rPr>
        <w:t xml:space="preserve">Furthermore, uneven geographical spread of SHGs, high attrition rates among members of SHGs, and lack of adequate banking sector response impeded the program performance. </w:t>
      </w:r>
    </w:p>
    <w:p w14:paraId="1E8CA0CD" w14:textId="77777777" w:rsidR="00A67ACB" w:rsidRPr="00A67ACB" w:rsidRDefault="00A67ACB" w:rsidP="00A67ACB">
      <w:pPr>
        <w:pStyle w:val="ListParagraph"/>
        <w:numPr>
          <w:ilvl w:val="0"/>
          <w:numId w:val="3"/>
        </w:numPr>
        <w:spacing w:line="360" w:lineRule="auto"/>
        <w:jc w:val="both"/>
        <w:rPr>
          <w:color w:val="415588"/>
          <w:sz w:val="28"/>
        </w:rPr>
      </w:pPr>
      <w:r w:rsidRPr="00A67ACB">
        <w:rPr>
          <w:rFonts w:eastAsiaTheme="minorEastAsia"/>
          <w:color w:val="000000" w:themeColor="text1"/>
          <w:kern w:val="24"/>
          <w:sz w:val="28"/>
        </w:rPr>
        <w:t xml:space="preserve">Several states did not fully invest the funds received under SGSY. This fact indicated a lack of proper delivery systems and dedicated efforts for skill training and building capacity for resource absorption among the rural poor. </w:t>
      </w:r>
    </w:p>
    <w:p w14:paraId="14018E33" w14:textId="77777777" w:rsidR="00A67ACB" w:rsidRPr="00A67ACB" w:rsidRDefault="00A67ACB" w:rsidP="00A67ACB">
      <w:pPr>
        <w:pStyle w:val="ListParagraph"/>
        <w:numPr>
          <w:ilvl w:val="0"/>
          <w:numId w:val="3"/>
        </w:numPr>
        <w:spacing w:line="360" w:lineRule="auto"/>
        <w:jc w:val="both"/>
        <w:rPr>
          <w:color w:val="415588"/>
          <w:sz w:val="28"/>
        </w:rPr>
      </w:pPr>
      <w:r w:rsidRPr="00A67ACB">
        <w:rPr>
          <w:rFonts w:eastAsiaTheme="minorEastAsia"/>
          <w:color w:val="000000" w:themeColor="text1"/>
          <w:kern w:val="24"/>
          <w:sz w:val="28"/>
        </w:rPr>
        <w:lastRenderedPageBreak/>
        <w:t xml:space="preserve">There was a considerable mismatch between program capacity and program requirements. </w:t>
      </w:r>
    </w:p>
    <w:p w14:paraId="1AB8F712" w14:textId="44EB3E63" w:rsidR="00A67ACB" w:rsidRPr="00A67ACB" w:rsidRDefault="00A67ACB" w:rsidP="00A67ACB">
      <w:pPr>
        <w:pStyle w:val="ListParagraph"/>
        <w:numPr>
          <w:ilvl w:val="0"/>
          <w:numId w:val="3"/>
        </w:numPr>
        <w:spacing w:line="360" w:lineRule="auto"/>
        <w:jc w:val="both"/>
        <w:rPr>
          <w:color w:val="415588"/>
          <w:sz w:val="28"/>
        </w:rPr>
      </w:pPr>
      <w:r w:rsidRPr="00A67ACB">
        <w:rPr>
          <w:rFonts w:eastAsiaTheme="minorEastAsia"/>
          <w:color w:val="000000" w:themeColor="text1"/>
          <w:kern w:val="24"/>
          <w:sz w:val="28"/>
        </w:rPr>
        <w:t>Absence of collective institutions in the form of SHG federations precluded the poor from accessing higher order support services for productivity enhancement, marketing linkages or risk management</w:t>
      </w:r>
    </w:p>
    <w:p w14:paraId="7DA37524" w14:textId="576C441D" w:rsidR="00A67ACB" w:rsidRPr="00A67ACB" w:rsidRDefault="00A67ACB" w:rsidP="00A67ACB">
      <w:pPr>
        <w:pStyle w:val="ListParagraph"/>
        <w:numPr>
          <w:ilvl w:val="0"/>
          <w:numId w:val="4"/>
        </w:numPr>
        <w:spacing w:line="360" w:lineRule="auto"/>
        <w:jc w:val="both"/>
        <w:rPr>
          <w:color w:val="415588"/>
          <w:sz w:val="28"/>
        </w:rPr>
      </w:pPr>
      <w:r>
        <w:rPr>
          <w:rFonts w:eastAsiaTheme="minorEastAsia"/>
          <w:color w:val="000000" w:themeColor="text1"/>
          <w:kern w:val="24"/>
          <w:sz w:val="28"/>
        </w:rPr>
        <w:t>I</w:t>
      </w:r>
      <w:r w:rsidRPr="00A67ACB">
        <w:rPr>
          <w:rFonts w:eastAsiaTheme="minorEastAsia"/>
          <w:color w:val="000000" w:themeColor="text1"/>
          <w:kern w:val="24"/>
          <w:sz w:val="28"/>
        </w:rPr>
        <w:t>t is in this context that the Ministry of Rural Development (</w:t>
      </w:r>
      <w:proofErr w:type="spellStart"/>
      <w:r w:rsidRPr="00A67ACB">
        <w:rPr>
          <w:rFonts w:eastAsiaTheme="minorEastAsia"/>
          <w:color w:val="000000" w:themeColor="text1"/>
          <w:kern w:val="24"/>
          <w:sz w:val="28"/>
        </w:rPr>
        <w:t>MoRD</w:t>
      </w:r>
      <w:proofErr w:type="spellEnd"/>
      <w:r w:rsidRPr="00A67ACB">
        <w:rPr>
          <w:rFonts w:eastAsiaTheme="minorEastAsia"/>
          <w:color w:val="000000" w:themeColor="text1"/>
          <w:kern w:val="24"/>
          <w:sz w:val="28"/>
        </w:rPr>
        <w:t>), Government of India (</w:t>
      </w:r>
      <w:proofErr w:type="spellStart"/>
      <w:r w:rsidRPr="00A67ACB">
        <w:rPr>
          <w:rFonts w:eastAsiaTheme="minorEastAsia"/>
          <w:color w:val="000000" w:themeColor="text1"/>
          <w:kern w:val="24"/>
          <w:sz w:val="28"/>
        </w:rPr>
        <w:t>GoI</w:t>
      </w:r>
      <w:proofErr w:type="spellEnd"/>
      <w:r w:rsidRPr="00A67ACB">
        <w:rPr>
          <w:rFonts w:eastAsiaTheme="minorEastAsia"/>
          <w:color w:val="000000" w:themeColor="text1"/>
          <w:kern w:val="24"/>
          <w:sz w:val="28"/>
        </w:rPr>
        <w:t>) constituted a Committee on Credit Related Issues under SGSY (under the Chairmanship of Prof. Radhakrishna) to examine various aspects of the scheme implementation. The Committee recommended adoption of a ‘Livelihoods Approach’ to rural poverty elimination. The approach encompassed the following four inter-related tasks:</w:t>
      </w:r>
    </w:p>
    <w:p w14:paraId="02D1D2BA" w14:textId="77777777" w:rsidR="00A67ACB" w:rsidRPr="00A67ACB" w:rsidRDefault="00A67ACB" w:rsidP="00A67ACB">
      <w:pPr>
        <w:pStyle w:val="ListParagraph"/>
        <w:numPr>
          <w:ilvl w:val="0"/>
          <w:numId w:val="4"/>
        </w:numPr>
        <w:spacing w:line="360" w:lineRule="auto"/>
        <w:jc w:val="both"/>
        <w:textAlignment w:val="baseline"/>
        <w:rPr>
          <w:color w:val="415588"/>
          <w:sz w:val="28"/>
        </w:rPr>
      </w:pPr>
      <w:r w:rsidRPr="00A67ACB">
        <w:rPr>
          <w:rFonts w:eastAsiaTheme="minorEastAsia"/>
          <w:color w:val="000000" w:themeColor="text1"/>
          <w:kern w:val="24"/>
          <w:sz w:val="28"/>
        </w:rPr>
        <w:t>Mobilizing poor households into functionally effective SHGs and their federations</w:t>
      </w:r>
    </w:p>
    <w:p w14:paraId="468DEBBB" w14:textId="77777777" w:rsidR="00A67ACB" w:rsidRPr="00A67ACB" w:rsidRDefault="00A67ACB" w:rsidP="00A67ACB">
      <w:pPr>
        <w:pStyle w:val="ListParagraph"/>
        <w:numPr>
          <w:ilvl w:val="0"/>
          <w:numId w:val="4"/>
        </w:numPr>
        <w:spacing w:line="360" w:lineRule="auto"/>
        <w:jc w:val="both"/>
        <w:textAlignment w:val="baseline"/>
        <w:rPr>
          <w:color w:val="415588"/>
          <w:sz w:val="28"/>
        </w:rPr>
      </w:pPr>
      <w:r w:rsidRPr="00A67ACB">
        <w:rPr>
          <w:rFonts w:eastAsiaTheme="minorEastAsia"/>
          <w:color w:val="000000" w:themeColor="text1"/>
          <w:kern w:val="24"/>
          <w:sz w:val="28"/>
        </w:rPr>
        <w:t>Enhancing access to bank credit and financial, technical and marketing services</w:t>
      </w:r>
    </w:p>
    <w:p w14:paraId="4D994DAF" w14:textId="77777777" w:rsidR="00A67ACB" w:rsidRPr="00A67ACB" w:rsidRDefault="00A67ACB" w:rsidP="00A67ACB">
      <w:pPr>
        <w:pStyle w:val="ListParagraph"/>
        <w:numPr>
          <w:ilvl w:val="0"/>
          <w:numId w:val="4"/>
        </w:numPr>
        <w:spacing w:line="360" w:lineRule="auto"/>
        <w:jc w:val="both"/>
        <w:textAlignment w:val="baseline"/>
        <w:rPr>
          <w:color w:val="415588"/>
          <w:sz w:val="28"/>
        </w:rPr>
      </w:pPr>
      <w:r w:rsidRPr="00A67ACB">
        <w:rPr>
          <w:rFonts w:eastAsiaTheme="minorEastAsia"/>
          <w:color w:val="000000" w:themeColor="text1"/>
          <w:kern w:val="24"/>
          <w:sz w:val="28"/>
        </w:rPr>
        <w:t>Building capacities and skills for gainful and sustainable livelihoods development</w:t>
      </w:r>
    </w:p>
    <w:p w14:paraId="0D4620DF" w14:textId="5667CCDF" w:rsidR="00A67ACB" w:rsidRPr="00A67ACB" w:rsidRDefault="00A67ACB" w:rsidP="00A67ACB">
      <w:pPr>
        <w:pStyle w:val="ListParagraph"/>
        <w:numPr>
          <w:ilvl w:val="0"/>
          <w:numId w:val="4"/>
        </w:numPr>
        <w:spacing w:line="360" w:lineRule="auto"/>
        <w:jc w:val="both"/>
        <w:textAlignment w:val="baseline"/>
        <w:rPr>
          <w:color w:val="415588"/>
          <w:sz w:val="28"/>
        </w:rPr>
      </w:pPr>
      <w:r w:rsidRPr="00A67ACB">
        <w:rPr>
          <w:rFonts w:eastAsiaTheme="minorEastAsia"/>
          <w:color w:val="000000" w:themeColor="text1"/>
          <w:kern w:val="24"/>
          <w:sz w:val="28"/>
        </w:rPr>
        <w:t>Converging various schemes for efficient delivery of social and economic support services to poor households</w:t>
      </w:r>
    </w:p>
    <w:p w14:paraId="672B7A40" w14:textId="77777777" w:rsidR="00A67ACB" w:rsidRPr="00A67ACB" w:rsidRDefault="00A67ACB" w:rsidP="00A67ACB">
      <w:pPr>
        <w:pStyle w:val="ListParagraph"/>
        <w:spacing w:line="360" w:lineRule="auto"/>
        <w:jc w:val="both"/>
        <w:textAlignment w:val="baseline"/>
        <w:rPr>
          <w:color w:val="415588"/>
          <w:sz w:val="28"/>
        </w:rPr>
      </w:pPr>
    </w:p>
    <w:p w14:paraId="1795BAB4" w14:textId="77777777" w:rsidR="00A67ACB" w:rsidRPr="00A67ACB" w:rsidRDefault="00A67ACB" w:rsidP="00A67ACB">
      <w:pPr>
        <w:pStyle w:val="ListParagraph"/>
        <w:numPr>
          <w:ilvl w:val="0"/>
          <w:numId w:val="5"/>
        </w:numPr>
        <w:spacing w:line="360" w:lineRule="auto"/>
        <w:jc w:val="both"/>
        <w:rPr>
          <w:color w:val="415588"/>
          <w:sz w:val="28"/>
        </w:rPr>
      </w:pPr>
      <w:r w:rsidRPr="00A67ACB">
        <w:rPr>
          <w:rFonts w:eastAsiaTheme="minorEastAsia"/>
          <w:color w:val="000000" w:themeColor="text1"/>
          <w:kern w:val="24"/>
          <w:sz w:val="28"/>
        </w:rPr>
        <w:t xml:space="preserve">The government accepted the recommendation of the Committee and </w:t>
      </w:r>
      <w:r w:rsidRPr="00A67ACB">
        <w:rPr>
          <w:rFonts w:eastAsiaTheme="minorEastAsia"/>
          <w:b/>
          <w:bCs/>
          <w:color w:val="000000" w:themeColor="text1"/>
          <w:kern w:val="24"/>
          <w:sz w:val="28"/>
        </w:rPr>
        <w:t>restructured SGSY into National Rural Livelihoods Mission (NRLM) in FY 2010-11</w:t>
      </w:r>
      <w:r w:rsidRPr="00A67ACB">
        <w:rPr>
          <w:rFonts w:eastAsiaTheme="minorEastAsia"/>
          <w:color w:val="000000" w:themeColor="text1"/>
          <w:kern w:val="24"/>
          <w:sz w:val="28"/>
        </w:rPr>
        <w:t> to provide a sharper and greater focus as well as momentum for poverty reduction.</w:t>
      </w:r>
    </w:p>
    <w:p w14:paraId="66284070" w14:textId="77777777" w:rsidR="00A67ACB" w:rsidRPr="00A67ACB" w:rsidRDefault="00A67ACB" w:rsidP="00A67ACB">
      <w:pPr>
        <w:pStyle w:val="ListParagraph"/>
        <w:numPr>
          <w:ilvl w:val="0"/>
          <w:numId w:val="5"/>
        </w:numPr>
        <w:spacing w:line="360" w:lineRule="auto"/>
        <w:jc w:val="both"/>
        <w:rPr>
          <w:color w:val="415588"/>
          <w:sz w:val="28"/>
        </w:rPr>
      </w:pPr>
      <w:r w:rsidRPr="00A67ACB">
        <w:rPr>
          <w:rFonts w:eastAsiaTheme="minorEastAsia"/>
          <w:color w:val="000000" w:themeColor="text1"/>
          <w:kern w:val="24"/>
          <w:sz w:val="28"/>
        </w:rPr>
        <w:t xml:space="preserve">The Framework for Implementation for N.R.L.M was approved by the Ministry on 9th </w:t>
      </w:r>
      <w:proofErr w:type="gramStart"/>
      <w:r w:rsidRPr="00A67ACB">
        <w:rPr>
          <w:rFonts w:eastAsiaTheme="minorEastAsia"/>
          <w:color w:val="000000" w:themeColor="text1"/>
          <w:kern w:val="24"/>
          <w:sz w:val="28"/>
        </w:rPr>
        <w:t>December,</w:t>
      </w:r>
      <w:proofErr w:type="gramEnd"/>
      <w:r w:rsidRPr="00A67ACB">
        <w:rPr>
          <w:rFonts w:eastAsiaTheme="minorEastAsia"/>
          <w:color w:val="000000" w:themeColor="text1"/>
          <w:kern w:val="24"/>
          <w:sz w:val="28"/>
        </w:rPr>
        <w:t xml:space="preserve"> 2010 and the Mission was formally launched on 3rd June, 2011.</w:t>
      </w:r>
    </w:p>
    <w:p w14:paraId="313CF99B" w14:textId="77777777" w:rsidR="00A67ACB" w:rsidRPr="00A67ACB" w:rsidRDefault="00A67ACB" w:rsidP="00A67ACB">
      <w:pPr>
        <w:pStyle w:val="NormalWeb"/>
        <w:spacing w:before="200" w:beforeAutospacing="0" w:after="0" w:afterAutospacing="0" w:line="360" w:lineRule="auto"/>
        <w:jc w:val="both"/>
        <w:textAlignment w:val="baseline"/>
        <w:rPr>
          <w:sz w:val="28"/>
        </w:rPr>
      </w:pPr>
      <w:r w:rsidRPr="00A67ACB">
        <w:rPr>
          <w:rFonts w:eastAsiaTheme="minorEastAsia"/>
          <w:b/>
          <w:bCs/>
          <w:color w:val="000000" w:themeColor="text1"/>
          <w:kern w:val="24"/>
          <w:sz w:val="28"/>
        </w:rPr>
        <w:lastRenderedPageBreak/>
        <w:t>NRLM Mission</w:t>
      </w:r>
    </w:p>
    <w:p w14:paraId="0B407EE3" w14:textId="77777777" w:rsidR="00A67ACB" w:rsidRPr="00A67ACB" w:rsidRDefault="00A67ACB" w:rsidP="00A67ACB">
      <w:pPr>
        <w:pStyle w:val="ListParagraph"/>
        <w:numPr>
          <w:ilvl w:val="0"/>
          <w:numId w:val="6"/>
        </w:numPr>
        <w:spacing w:line="360" w:lineRule="auto"/>
        <w:jc w:val="both"/>
        <w:textAlignment w:val="baseline"/>
        <w:rPr>
          <w:color w:val="415588"/>
          <w:sz w:val="28"/>
        </w:rPr>
      </w:pPr>
      <w:r w:rsidRPr="00A67ACB">
        <w:rPr>
          <w:rFonts w:eastAsiaTheme="minorEastAsia"/>
          <w:color w:val="000000" w:themeColor="text1"/>
          <w:kern w:val="24"/>
          <w:sz w:val="28"/>
        </w:rPr>
        <w:t>"To reduce poverty by enabling the poor households to access gainful self-employment and skilled wage employment opportunities, resulting in appreciable improvement in their livelihoods on a sustainable basis, through building strong grassroots institutions of the poor."</w:t>
      </w:r>
    </w:p>
    <w:p w14:paraId="55999E78" w14:textId="2E2AB410" w:rsidR="00A67ACB" w:rsidRPr="00A67ACB" w:rsidRDefault="00A67ACB" w:rsidP="00A67ACB">
      <w:pPr>
        <w:spacing w:line="360" w:lineRule="auto"/>
        <w:jc w:val="both"/>
        <w:rPr>
          <w:rFonts w:ascii="Times New Roman" w:eastAsiaTheme="majorEastAsia" w:hAnsi="Times New Roman" w:cs="Times New Roman"/>
          <w:b/>
          <w:color w:val="000000" w:themeColor="text1"/>
          <w:kern w:val="24"/>
          <w:sz w:val="28"/>
          <w:szCs w:val="24"/>
        </w:rPr>
      </w:pPr>
      <w:r w:rsidRPr="00A67ACB">
        <w:rPr>
          <w:rFonts w:ascii="Times New Roman" w:eastAsiaTheme="majorEastAsia" w:hAnsi="Times New Roman" w:cs="Times New Roman"/>
          <w:b/>
          <w:color w:val="000000" w:themeColor="text1"/>
          <w:kern w:val="24"/>
          <w:sz w:val="28"/>
          <w:szCs w:val="24"/>
        </w:rPr>
        <w:t>Features</w:t>
      </w:r>
    </w:p>
    <w:p w14:paraId="4D1DB1EB" w14:textId="77777777" w:rsidR="00A67ACB" w:rsidRPr="00A67ACB" w:rsidRDefault="00A67ACB" w:rsidP="00A67ACB">
      <w:pPr>
        <w:pStyle w:val="ListParagraph"/>
        <w:numPr>
          <w:ilvl w:val="0"/>
          <w:numId w:val="7"/>
        </w:numPr>
        <w:spacing w:line="360" w:lineRule="auto"/>
        <w:jc w:val="both"/>
        <w:rPr>
          <w:color w:val="415588"/>
          <w:sz w:val="28"/>
        </w:rPr>
      </w:pPr>
      <w:r w:rsidRPr="00A67ACB">
        <w:rPr>
          <w:rFonts w:eastAsiaTheme="minorEastAsia"/>
          <w:color w:val="000000" w:themeColor="text1"/>
          <w:kern w:val="24"/>
          <w:sz w:val="28"/>
        </w:rPr>
        <w:t>Universal Social Mobilization</w:t>
      </w:r>
    </w:p>
    <w:p w14:paraId="073F66E8" w14:textId="77777777" w:rsidR="00A67ACB" w:rsidRPr="00A67ACB" w:rsidRDefault="00A67ACB" w:rsidP="00A67ACB">
      <w:pPr>
        <w:pStyle w:val="ListParagraph"/>
        <w:numPr>
          <w:ilvl w:val="0"/>
          <w:numId w:val="7"/>
        </w:numPr>
        <w:spacing w:line="360" w:lineRule="auto"/>
        <w:jc w:val="both"/>
        <w:rPr>
          <w:color w:val="415588"/>
          <w:sz w:val="28"/>
        </w:rPr>
      </w:pPr>
      <w:r w:rsidRPr="00A67ACB">
        <w:rPr>
          <w:rFonts w:eastAsiaTheme="minorEastAsia"/>
          <w:color w:val="000000" w:themeColor="text1"/>
          <w:kern w:val="24"/>
          <w:sz w:val="28"/>
        </w:rPr>
        <w:t>Participatory Identification of Poor (PIP)</w:t>
      </w:r>
    </w:p>
    <w:p w14:paraId="265B804A" w14:textId="77777777" w:rsidR="00A67ACB" w:rsidRPr="00A67ACB" w:rsidRDefault="00A67ACB" w:rsidP="00A67ACB">
      <w:pPr>
        <w:pStyle w:val="ListParagraph"/>
        <w:numPr>
          <w:ilvl w:val="0"/>
          <w:numId w:val="7"/>
        </w:numPr>
        <w:spacing w:line="360" w:lineRule="auto"/>
        <w:jc w:val="both"/>
        <w:rPr>
          <w:color w:val="415588"/>
          <w:sz w:val="28"/>
        </w:rPr>
      </w:pPr>
      <w:r w:rsidRPr="00A67ACB">
        <w:rPr>
          <w:rFonts w:eastAsiaTheme="minorEastAsia"/>
          <w:color w:val="000000" w:themeColor="text1"/>
          <w:kern w:val="24"/>
          <w:sz w:val="28"/>
        </w:rPr>
        <w:t>Community Funds as Resources in Perpetuity</w:t>
      </w:r>
    </w:p>
    <w:p w14:paraId="1F555E97" w14:textId="77777777" w:rsidR="00A67ACB" w:rsidRPr="00A67ACB" w:rsidRDefault="00A67ACB" w:rsidP="00A67ACB">
      <w:pPr>
        <w:pStyle w:val="ListParagraph"/>
        <w:numPr>
          <w:ilvl w:val="0"/>
          <w:numId w:val="7"/>
        </w:numPr>
        <w:spacing w:line="360" w:lineRule="auto"/>
        <w:jc w:val="both"/>
        <w:rPr>
          <w:color w:val="415588"/>
          <w:sz w:val="28"/>
        </w:rPr>
      </w:pPr>
      <w:r w:rsidRPr="00A67ACB">
        <w:rPr>
          <w:rFonts w:eastAsiaTheme="minorEastAsia"/>
          <w:color w:val="000000" w:themeColor="text1"/>
          <w:kern w:val="24"/>
          <w:sz w:val="28"/>
        </w:rPr>
        <w:t>Financial Inclusion</w:t>
      </w:r>
    </w:p>
    <w:p w14:paraId="291A9A2D" w14:textId="77777777" w:rsidR="00A67ACB" w:rsidRPr="00A67ACB" w:rsidRDefault="00A67ACB" w:rsidP="00A67ACB">
      <w:pPr>
        <w:pStyle w:val="ListParagraph"/>
        <w:numPr>
          <w:ilvl w:val="0"/>
          <w:numId w:val="7"/>
        </w:numPr>
        <w:spacing w:line="360" w:lineRule="auto"/>
        <w:jc w:val="both"/>
        <w:rPr>
          <w:color w:val="415588"/>
          <w:sz w:val="28"/>
        </w:rPr>
      </w:pPr>
      <w:r w:rsidRPr="00A67ACB">
        <w:rPr>
          <w:rFonts w:eastAsiaTheme="minorEastAsia"/>
          <w:color w:val="000000" w:themeColor="text1"/>
          <w:kern w:val="24"/>
          <w:sz w:val="28"/>
        </w:rPr>
        <w:t>Livelihoods</w:t>
      </w:r>
    </w:p>
    <w:p w14:paraId="7C998995" w14:textId="29402625" w:rsidR="00A67ACB" w:rsidRPr="00A67ACB" w:rsidRDefault="00A67ACB" w:rsidP="00A67ACB">
      <w:pPr>
        <w:pStyle w:val="ListParagraph"/>
        <w:numPr>
          <w:ilvl w:val="0"/>
          <w:numId w:val="7"/>
        </w:numPr>
        <w:spacing w:line="360" w:lineRule="auto"/>
        <w:jc w:val="both"/>
        <w:rPr>
          <w:color w:val="415588"/>
          <w:sz w:val="28"/>
        </w:rPr>
      </w:pPr>
      <w:r w:rsidRPr="00A67ACB">
        <w:rPr>
          <w:rFonts w:eastAsiaTheme="minorEastAsia"/>
          <w:color w:val="000000" w:themeColor="text1"/>
          <w:kern w:val="24"/>
          <w:sz w:val="28"/>
        </w:rPr>
        <w:t>Convergence and partnerships</w:t>
      </w:r>
    </w:p>
    <w:p w14:paraId="1D042D97" w14:textId="6A74443B" w:rsidR="00A67ACB" w:rsidRPr="002365A4" w:rsidRDefault="00A67ACB" w:rsidP="002365A4">
      <w:pPr>
        <w:spacing w:line="360" w:lineRule="auto"/>
        <w:ind w:left="360"/>
        <w:jc w:val="both"/>
        <w:rPr>
          <w:rFonts w:eastAsiaTheme="majorEastAsia"/>
          <w:b/>
          <w:color w:val="000000" w:themeColor="text1"/>
          <w:kern w:val="24"/>
          <w:sz w:val="28"/>
        </w:rPr>
      </w:pPr>
      <w:r w:rsidRPr="002365A4">
        <w:rPr>
          <w:rFonts w:eastAsiaTheme="majorEastAsia"/>
          <w:b/>
          <w:color w:val="000000" w:themeColor="text1"/>
          <w:kern w:val="24"/>
          <w:sz w:val="28"/>
        </w:rPr>
        <w:t>Participatory Identification of Poor (PIP)</w:t>
      </w:r>
    </w:p>
    <w:p w14:paraId="5283980E" w14:textId="77777777" w:rsidR="00A67ACB" w:rsidRPr="00A67ACB" w:rsidRDefault="00A67ACB" w:rsidP="00A67ACB">
      <w:pPr>
        <w:pStyle w:val="ListParagraph"/>
        <w:numPr>
          <w:ilvl w:val="0"/>
          <w:numId w:val="8"/>
        </w:numPr>
        <w:spacing w:line="360" w:lineRule="auto"/>
        <w:jc w:val="both"/>
        <w:rPr>
          <w:color w:val="415588"/>
          <w:sz w:val="28"/>
        </w:rPr>
      </w:pPr>
      <w:r w:rsidRPr="00A67ACB">
        <w:rPr>
          <w:rFonts w:eastAsiaTheme="minorEastAsia"/>
          <w:color w:val="000000" w:themeColor="text1"/>
          <w:kern w:val="24"/>
          <w:sz w:val="28"/>
        </w:rPr>
        <w:t xml:space="preserve">The inclusion of the target group under NRLM is determined by a well-defined, transparent and equitable process of participatory identification of poor, at the level of the community. </w:t>
      </w:r>
    </w:p>
    <w:p w14:paraId="1D6D29F4" w14:textId="77777777" w:rsidR="00A67ACB" w:rsidRPr="00A67ACB" w:rsidRDefault="00A67ACB" w:rsidP="00A67ACB">
      <w:pPr>
        <w:pStyle w:val="ListParagraph"/>
        <w:numPr>
          <w:ilvl w:val="0"/>
          <w:numId w:val="8"/>
        </w:numPr>
        <w:spacing w:line="360" w:lineRule="auto"/>
        <w:jc w:val="both"/>
        <w:rPr>
          <w:color w:val="415588"/>
          <w:sz w:val="28"/>
        </w:rPr>
      </w:pPr>
      <w:r w:rsidRPr="00A67ACB">
        <w:rPr>
          <w:rFonts w:eastAsiaTheme="minorEastAsia"/>
          <w:color w:val="000000" w:themeColor="text1"/>
          <w:kern w:val="24"/>
          <w:sz w:val="28"/>
        </w:rPr>
        <w:t>All households identified as poor through the PIP process is the NRLM Target Group and is eligible for all the benefits under the programme.</w:t>
      </w:r>
    </w:p>
    <w:p w14:paraId="096A6BF2" w14:textId="0FD80DDA" w:rsidR="00A67ACB" w:rsidRPr="00A67ACB" w:rsidRDefault="00A67ACB" w:rsidP="00A67ACB">
      <w:pPr>
        <w:pStyle w:val="ListParagraph"/>
        <w:spacing w:line="360" w:lineRule="auto"/>
        <w:jc w:val="both"/>
        <w:rPr>
          <w:rFonts w:eastAsiaTheme="majorEastAsia"/>
          <w:color w:val="000000" w:themeColor="text1"/>
          <w:kern w:val="24"/>
          <w:sz w:val="28"/>
        </w:rPr>
      </w:pPr>
      <w:r w:rsidRPr="00A67ACB">
        <w:rPr>
          <w:rFonts w:eastAsiaTheme="majorEastAsia"/>
          <w:color w:val="000000" w:themeColor="text1"/>
          <w:kern w:val="24"/>
          <w:sz w:val="28"/>
        </w:rPr>
        <w:t>Community Funds as Resources in Perpetuity</w:t>
      </w:r>
    </w:p>
    <w:p w14:paraId="3AF8C43A" w14:textId="77777777" w:rsidR="00A67ACB" w:rsidRPr="00A67ACB" w:rsidRDefault="00A67ACB" w:rsidP="00A67ACB">
      <w:pPr>
        <w:pStyle w:val="ListParagraph"/>
        <w:numPr>
          <w:ilvl w:val="0"/>
          <w:numId w:val="9"/>
        </w:numPr>
        <w:spacing w:line="360" w:lineRule="auto"/>
        <w:jc w:val="both"/>
        <w:rPr>
          <w:color w:val="415588"/>
          <w:sz w:val="28"/>
        </w:rPr>
      </w:pPr>
      <w:r w:rsidRPr="00A67ACB">
        <w:rPr>
          <w:rFonts w:eastAsiaTheme="minorEastAsia"/>
          <w:color w:val="000000" w:themeColor="text1"/>
          <w:kern w:val="24"/>
          <w:sz w:val="28"/>
        </w:rPr>
        <w:t>NRLM provides Revolving Fund (RF) and Community Investment Fund (CIF) as resources in perpetuity to the institutions of the poor, to strengthen their institutional and financial management capacity and build their track record to attract mainstream bank finance.</w:t>
      </w:r>
    </w:p>
    <w:p w14:paraId="6E98101A" w14:textId="763402E9" w:rsidR="00A67ACB" w:rsidRPr="002365A4" w:rsidRDefault="00A67ACB" w:rsidP="002365A4">
      <w:pPr>
        <w:spacing w:line="360" w:lineRule="auto"/>
        <w:ind w:left="360"/>
        <w:jc w:val="both"/>
        <w:rPr>
          <w:rFonts w:eastAsiaTheme="majorEastAsia"/>
          <w:b/>
          <w:color w:val="000000" w:themeColor="text1"/>
          <w:kern w:val="24"/>
          <w:sz w:val="28"/>
        </w:rPr>
      </w:pPr>
      <w:r w:rsidRPr="002365A4">
        <w:rPr>
          <w:rFonts w:eastAsiaTheme="majorEastAsia"/>
          <w:b/>
          <w:color w:val="000000" w:themeColor="text1"/>
          <w:kern w:val="24"/>
          <w:sz w:val="28"/>
        </w:rPr>
        <w:t>Financial Inclusion</w:t>
      </w:r>
    </w:p>
    <w:p w14:paraId="5753A965" w14:textId="77777777" w:rsidR="00A67ACB" w:rsidRPr="00A67ACB" w:rsidRDefault="00A67ACB" w:rsidP="00A67ACB">
      <w:pPr>
        <w:pStyle w:val="ListParagraph"/>
        <w:numPr>
          <w:ilvl w:val="0"/>
          <w:numId w:val="10"/>
        </w:numPr>
        <w:spacing w:line="360" w:lineRule="auto"/>
        <w:jc w:val="both"/>
        <w:rPr>
          <w:color w:val="415588"/>
          <w:sz w:val="28"/>
        </w:rPr>
      </w:pPr>
      <w:r w:rsidRPr="00A67ACB">
        <w:rPr>
          <w:rFonts w:eastAsiaTheme="minorEastAsia"/>
          <w:color w:val="000000" w:themeColor="text1"/>
          <w:kern w:val="24"/>
          <w:sz w:val="28"/>
        </w:rPr>
        <w:t xml:space="preserve">NRLM works on both demand and supply sides of financial inclusion. </w:t>
      </w:r>
    </w:p>
    <w:p w14:paraId="3F966E0B" w14:textId="77777777" w:rsidR="00A67ACB" w:rsidRPr="00A67ACB" w:rsidRDefault="00A67ACB" w:rsidP="00A67ACB">
      <w:pPr>
        <w:pStyle w:val="ListParagraph"/>
        <w:numPr>
          <w:ilvl w:val="0"/>
          <w:numId w:val="10"/>
        </w:numPr>
        <w:spacing w:line="360" w:lineRule="auto"/>
        <w:jc w:val="both"/>
        <w:rPr>
          <w:color w:val="415588"/>
          <w:sz w:val="28"/>
        </w:rPr>
      </w:pPr>
      <w:r w:rsidRPr="00A67ACB">
        <w:rPr>
          <w:rFonts w:eastAsiaTheme="minorEastAsia"/>
          <w:color w:val="000000" w:themeColor="text1"/>
          <w:kern w:val="24"/>
          <w:sz w:val="28"/>
        </w:rPr>
        <w:t>On the demand side, it promotes financial literacy among the poor and provides catalytic capital to the SHGs and their federations.</w:t>
      </w:r>
    </w:p>
    <w:p w14:paraId="09087A7C" w14:textId="77777777" w:rsidR="00A67ACB" w:rsidRPr="00A67ACB" w:rsidRDefault="00A67ACB" w:rsidP="00A67ACB">
      <w:pPr>
        <w:pStyle w:val="ListParagraph"/>
        <w:numPr>
          <w:ilvl w:val="0"/>
          <w:numId w:val="10"/>
        </w:numPr>
        <w:spacing w:line="360" w:lineRule="auto"/>
        <w:jc w:val="both"/>
        <w:rPr>
          <w:color w:val="415588"/>
          <w:sz w:val="28"/>
        </w:rPr>
      </w:pPr>
      <w:r w:rsidRPr="00A67ACB">
        <w:rPr>
          <w:rFonts w:eastAsiaTheme="minorEastAsia"/>
          <w:color w:val="000000" w:themeColor="text1"/>
          <w:kern w:val="24"/>
          <w:sz w:val="28"/>
        </w:rPr>
        <w:lastRenderedPageBreak/>
        <w:t xml:space="preserve"> On the supply side, the Mission coordinates with the financial sector and encourages use of Information, Communication &amp; Technology (ICT) based financial technologies, business correspondents and community facilitators like ‘Bank </w:t>
      </w:r>
      <w:proofErr w:type="spellStart"/>
      <w:r w:rsidRPr="00A67ACB">
        <w:rPr>
          <w:rFonts w:eastAsiaTheme="minorEastAsia"/>
          <w:color w:val="000000" w:themeColor="text1"/>
          <w:kern w:val="24"/>
          <w:sz w:val="28"/>
        </w:rPr>
        <w:t>Mitras</w:t>
      </w:r>
      <w:proofErr w:type="spellEnd"/>
      <w:r w:rsidRPr="00A67ACB">
        <w:rPr>
          <w:rFonts w:eastAsiaTheme="minorEastAsia"/>
          <w:color w:val="000000" w:themeColor="text1"/>
          <w:kern w:val="24"/>
          <w:sz w:val="28"/>
        </w:rPr>
        <w:t xml:space="preserve">’. </w:t>
      </w:r>
    </w:p>
    <w:p w14:paraId="254F9C66" w14:textId="77777777" w:rsidR="00A67ACB" w:rsidRPr="00A67ACB" w:rsidRDefault="00A67ACB" w:rsidP="00A67ACB">
      <w:pPr>
        <w:pStyle w:val="ListParagraph"/>
        <w:numPr>
          <w:ilvl w:val="0"/>
          <w:numId w:val="10"/>
        </w:numPr>
        <w:spacing w:line="360" w:lineRule="auto"/>
        <w:jc w:val="both"/>
        <w:rPr>
          <w:color w:val="415588"/>
          <w:sz w:val="28"/>
        </w:rPr>
      </w:pPr>
      <w:r w:rsidRPr="00A67ACB">
        <w:rPr>
          <w:rFonts w:eastAsiaTheme="minorEastAsia"/>
          <w:color w:val="000000" w:themeColor="text1"/>
          <w:kern w:val="24"/>
          <w:sz w:val="28"/>
        </w:rPr>
        <w:t xml:space="preserve">It also works towards universal coverage of rural poor against risk of loss of life, health and assets. </w:t>
      </w:r>
    </w:p>
    <w:p w14:paraId="4460AC1D" w14:textId="14F0C637" w:rsidR="00A67ACB" w:rsidRPr="002365A4" w:rsidRDefault="00A67ACB" w:rsidP="002365A4">
      <w:pPr>
        <w:spacing w:line="360" w:lineRule="auto"/>
        <w:ind w:left="360"/>
        <w:jc w:val="both"/>
        <w:rPr>
          <w:rFonts w:eastAsiaTheme="majorEastAsia"/>
          <w:b/>
          <w:color w:val="000000" w:themeColor="text1"/>
          <w:kern w:val="24"/>
          <w:sz w:val="28"/>
        </w:rPr>
      </w:pPr>
      <w:r w:rsidRPr="002365A4">
        <w:rPr>
          <w:rFonts w:eastAsiaTheme="majorEastAsia"/>
          <w:b/>
          <w:color w:val="000000" w:themeColor="text1"/>
          <w:kern w:val="24"/>
          <w:sz w:val="28"/>
        </w:rPr>
        <w:t>Livelihoods</w:t>
      </w:r>
    </w:p>
    <w:p w14:paraId="20FA798A" w14:textId="77777777" w:rsidR="00A67ACB" w:rsidRPr="00A67ACB" w:rsidRDefault="00A67ACB" w:rsidP="002365A4">
      <w:pPr>
        <w:pStyle w:val="NormalWeb"/>
        <w:numPr>
          <w:ilvl w:val="0"/>
          <w:numId w:val="13"/>
        </w:numPr>
        <w:spacing w:before="200" w:beforeAutospacing="0" w:after="0" w:afterAutospacing="0" w:line="360" w:lineRule="auto"/>
        <w:jc w:val="both"/>
        <w:rPr>
          <w:sz w:val="28"/>
        </w:rPr>
      </w:pPr>
      <w:r w:rsidRPr="00A67ACB">
        <w:rPr>
          <w:rFonts w:eastAsiaTheme="minorEastAsia"/>
          <w:color w:val="000000" w:themeColor="text1"/>
          <w:kern w:val="24"/>
          <w:sz w:val="28"/>
        </w:rPr>
        <w:t>NRLM focuses on stabilizing and promoting existing livelihood portfolio of the poor through its three pillars – </w:t>
      </w:r>
    </w:p>
    <w:p w14:paraId="4415654B" w14:textId="77777777" w:rsidR="00A67ACB" w:rsidRPr="00A67ACB" w:rsidRDefault="00A67ACB" w:rsidP="00A67ACB">
      <w:pPr>
        <w:pStyle w:val="ListParagraph"/>
        <w:numPr>
          <w:ilvl w:val="0"/>
          <w:numId w:val="11"/>
        </w:numPr>
        <w:spacing w:line="360" w:lineRule="auto"/>
        <w:jc w:val="both"/>
        <w:rPr>
          <w:color w:val="415588"/>
          <w:sz w:val="28"/>
        </w:rPr>
      </w:pPr>
      <w:r w:rsidRPr="00A67ACB">
        <w:rPr>
          <w:rFonts w:eastAsiaTheme="minorEastAsia"/>
          <w:color w:val="000000" w:themeColor="text1"/>
          <w:kern w:val="24"/>
          <w:sz w:val="28"/>
        </w:rPr>
        <w:t xml:space="preserve"> ‘vulnerability reduction’ and ‘livelihoods enhancement’ through deepening/enhancing and expanding existing livelihoods options and tapping new opportunities in farm and non-farm sectors; </w:t>
      </w:r>
    </w:p>
    <w:p w14:paraId="03DBD700" w14:textId="77777777" w:rsidR="00A67ACB" w:rsidRPr="00A67ACB" w:rsidRDefault="00A67ACB" w:rsidP="00A67ACB">
      <w:pPr>
        <w:pStyle w:val="ListParagraph"/>
        <w:numPr>
          <w:ilvl w:val="0"/>
          <w:numId w:val="11"/>
        </w:numPr>
        <w:spacing w:line="360" w:lineRule="auto"/>
        <w:jc w:val="both"/>
        <w:rPr>
          <w:color w:val="415588"/>
          <w:sz w:val="28"/>
        </w:rPr>
      </w:pPr>
      <w:r w:rsidRPr="00A67ACB">
        <w:rPr>
          <w:rFonts w:eastAsiaTheme="minorEastAsia"/>
          <w:color w:val="000000" w:themeColor="text1"/>
          <w:kern w:val="24"/>
          <w:sz w:val="28"/>
        </w:rPr>
        <w:t xml:space="preserve">‘employment’ - building skills for the job market; and </w:t>
      </w:r>
    </w:p>
    <w:p w14:paraId="23D3CBEE" w14:textId="77777777" w:rsidR="00A67ACB" w:rsidRPr="00A67ACB" w:rsidRDefault="00A67ACB" w:rsidP="00A67ACB">
      <w:pPr>
        <w:pStyle w:val="ListParagraph"/>
        <w:numPr>
          <w:ilvl w:val="0"/>
          <w:numId w:val="11"/>
        </w:numPr>
        <w:spacing w:line="360" w:lineRule="auto"/>
        <w:jc w:val="both"/>
        <w:rPr>
          <w:color w:val="415588"/>
          <w:sz w:val="28"/>
        </w:rPr>
      </w:pPr>
      <w:r w:rsidRPr="00A67ACB">
        <w:rPr>
          <w:rFonts w:eastAsiaTheme="minorEastAsia"/>
          <w:color w:val="000000" w:themeColor="text1"/>
          <w:kern w:val="24"/>
          <w:sz w:val="28"/>
        </w:rPr>
        <w:t>‘enterprises’ - nurturing self-employed and entrepreneurs (for micro-enterprises).</w:t>
      </w:r>
    </w:p>
    <w:p w14:paraId="73F0F974" w14:textId="643935EB" w:rsidR="00A67ACB" w:rsidRPr="002365A4" w:rsidRDefault="00A67ACB" w:rsidP="002365A4">
      <w:pPr>
        <w:spacing w:line="360" w:lineRule="auto"/>
        <w:ind w:left="360"/>
        <w:jc w:val="both"/>
        <w:rPr>
          <w:rFonts w:eastAsiaTheme="majorEastAsia"/>
          <w:b/>
          <w:color w:val="000000" w:themeColor="text1"/>
          <w:kern w:val="24"/>
          <w:sz w:val="28"/>
        </w:rPr>
      </w:pPr>
      <w:r w:rsidRPr="002365A4">
        <w:rPr>
          <w:rFonts w:eastAsiaTheme="majorEastAsia"/>
          <w:b/>
          <w:color w:val="000000" w:themeColor="text1"/>
          <w:kern w:val="24"/>
          <w:sz w:val="28"/>
        </w:rPr>
        <w:t>Convergence and partnerships</w:t>
      </w:r>
      <w:bookmarkStart w:id="0" w:name="_GoBack"/>
      <w:bookmarkEnd w:id="0"/>
    </w:p>
    <w:p w14:paraId="17006181" w14:textId="77777777" w:rsidR="00A67ACB" w:rsidRPr="00A67ACB" w:rsidRDefault="00A67ACB" w:rsidP="00A67ACB">
      <w:pPr>
        <w:pStyle w:val="ListParagraph"/>
        <w:numPr>
          <w:ilvl w:val="0"/>
          <w:numId w:val="12"/>
        </w:numPr>
        <w:spacing w:line="360" w:lineRule="auto"/>
        <w:jc w:val="both"/>
        <w:rPr>
          <w:color w:val="415588"/>
          <w:sz w:val="28"/>
        </w:rPr>
      </w:pPr>
      <w:r w:rsidRPr="00A67ACB">
        <w:rPr>
          <w:rFonts w:eastAsiaTheme="minorEastAsia"/>
          <w:b/>
          <w:bCs/>
          <w:color w:val="000000" w:themeColor="text1"/>
          <w:kern w:val="24"/>
          <w:sz w:val="28"/>
        </w:rPr>
        <w:t>Convergence</w:t>
      </w:r>
      <w:r w:rsidRPr="00A67ACB">
        <w:rPr>
          <w:rFonts w:eastAsiaTheme="minorEastAsia"/>
          <w:color w:val="000000" w:themeColor="text1"/>
          <w:kern w:val="24"/>
          <w:sz w:val="28"/>
        </w:rPr>
        <w:t xml:space="preserve">: NRLM places a high emphasis on convergence with other programmes of the </w:t>
      </w:r>
      <w:proofErr w:type="spellStart"/>
      <w:r w:rsidRPr="00A67ACB">
        <w:rPr>
          <w:rFonts w:eastAsiaTheme="minorEastAsia"/>
          <w:color w:val="000000" w:themeColor="text1"/>
          <w:kern w:val="24"/>
          <w:sz w:val="28"/>
        </w:rPr>
        <w:t>MoRD</w:t>
      </w:r>
      <w:proofErr w:type="spellEnd"/>
      <w:r w:rsidRPr="00A67ACB">
        <w:rPr>
          <w:rFonts w:eastAsiaTheme="minorEastAsia"/>
          <w:color w:val="000000" w:themeColor="text1"/>
          <w:kern w:val="24"/>
          <w:sz w:val="28"/>
        </w:rPr>
        <w:t xml:space="preserve"> and other Central Ministries. Convergence is also sought with programmes of state governments for developing synergies directly or indirectly with institutions of the poor.</w:t>
      </w:r>
    </w:p>
    <w:p w14:paraId="04A9402C" w14:textId="77777777" w:rsidR="00A67ACB" w:rsidRPr="00A67ACB" w:rsidRDefault="00A67ACB" w:rsidP="00A67ACB">
      <w:pPr>
        <w:pStyle w:val="ListParagraph"/>
        <w:numPr>
          <w:ilvl w:val="0"/>
          <w:numId w:val="12"/>
        </w:numPr>
        <w:spacing w:line="360" w:lineRule="auto"/>
        <w:jc w:val="both"/>
        <w:rPr>
          <w:color w:val="415588"/>
          <w:sz w:val="28"/>
        </w:rPr>
      </w:pPr>
      <w:r w:rsidRPr="00A67ACB">
        <w:rPr>
          <w:rFonts w:eastAsiaTheme="minorEastAsia"/>
          <w:b/>
          <w:bCs/>
          <w:color w:val="000000" w:themeColor="text1"/>
          <w:kern w:val="24"/>
          <w:sz w:val="28"/>
        </w:rPr>
        <w:t>Partnerships with NGOs and other CSOs:</w:t>
      </w:r>
      <w:r w:rsidRPr="00A67ACB">
        <w:rPr>
          <w:rFonts w:eastAsiaTheme="minorEastAsia"/>
          <w:color w:val="000000" w:themeColor="text1"/>
          <w:kern w:val="24"/>
          <w:sz w:val="28"/>
        </w:rPr>
        <w:t> NRLM has been proactively seeking partnerships with Non-Government Organizations (NGOs) and other Civil Society Organizations (CSOs), at two levels - strategic and implementation. </w:t>
      </w:r>
    </w:p>
    <w:p w14:paraId="01D65A3B" w14:textId="77777777" w:rsidR="00A67ACB" w:rsidRPr="00A67ACB" w:rsidRDefault="00A67ACB" w:rsidP="00A67ACB">
      <w:pPr>
        <w:pStyle w:val="ListParagraph"/>
        <w:spacing w:line="360" w:lineRule="auto"/>
        <w:jc w:val="both"/>
        <w:rPr>
          <w:color w:val="415588"/>
          <w:sz w:val="28"/>
        </w:rPr>
      </w:pPr>
    </w:p>
    <w:p w14:paraId="374A9351" w14:textId="77777777" w:rsidR="00A67ACB" w:rsidRPr="00A67ACB" w:rsidRDefault="00A67ACB" w:rsidP="00A67ACB">
      <w:pPr>
        <w:spacing w:line="360" w:lineRule="auto"/>
        <w:jc w:val="both"/>
        <w:rPr>
          <w:rFonts w:ascii="Times New Roman" w:hAnsi="Times New Roman" w:cs="Times New Roman"/>
          <w:sz w:val="28"/>
          <w:szCs w:val="24"/>
        </w:rPr>
      </w:pPr>
    </w:p>
    <w:sectPr w:rsidR="00A67ACB" w:rsidRPr="00A6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3F6"/>
    <w:multiLevelType w:val="hybridMultilevel"/>
    <w:tmpl w:val="43E28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99489A"/>
    <w:multiLevelType w:val="hybridMultilevel"/>
    <w:tmpl w:val="FCB67228"/>
    <w:lvl w:ilvl="0" w:tplc="CCBA8E1C">
      <w:start w:val="1"/>
      <w:numFmt w:val="bullet"/>
      <w:lvlText w:val="•"/>
      <w:lvlJc w:val="left"/>
      <w:pPr>
        <w:tabs>
          <w:tab w:val="num" w:pos="720"/>
        </w:tabs>
        <w:ind w:left="720" w:hanging="360"/>
      </w:pPr>
      <w:rPr>
        <w:rFonts w:ascii="Arial" w:hAnsi="Arial" w:hint="default"/>
      </w:rPr>
    </w:lvl>
    <w:lvl w:ilvl="1" w:tplc="575614D4" w:tentative="1">
      <w:start w:val="1"/>
      <w:numFmt w:val="bullet"/>
      <w:lvlText w:val="•"/>
      <w:lvlJc w:val="left"/>
      <w:pPr>
        <w:tabs>
          <w:tab w:val="num" w:pos="1440"/>
        </w:tabs>
        <w:ind w:left="1440" w:hanging="360"/>
      </w:pPr>
      <w:rPr>
        <w:rFonts w:ascii="Arial" w:hAnsi="Arial" w:hint="default"/>
      </w:rPr>
    </w:lvl>
    <w:lvl w:ilvl="2" w:tplc="7FFEDB64" w:tentative="1">
      <w:start w:val="1"/>
      <w:numFmt w:val="bullet"/>
      <w:lvlText w:val="•"/>
      <w:lvlJc w:val="left"/>
      <w:pPr>
        <w:tabs>
          <w:tab w:val="num" w:pos="2160"/>
        </w:tabs>
        <w:ind w:left="2160" w:hanging="360"/>
      </w:pPr>
      <w:rPr>
        <w:rFonts w:ascii="Arial" w:hAnsi="Arial" w:hint="default"/>
      </w:rPr>
    </w:lvl>
    <w:lvl w:ilvl="3" w:tplc="052A5550" w:tentative="1">
      <w:start w:val="1"/>
      <w:numFmt w:val="bullet"/>
      <w:lvlText w:val="•"/>
      <w:lvlJc w:val="left"/>
      <w:pPr>
        <w:tabs>
          <w:tab w:val="num" w:pos="2880"/>
        </w:tabs>
        <w:ind w:left="2880" w:hanging="360"/>
      </w:pPr>
      <w:rPr>
        <w:rFonts w:ascii="Arial" w:hAnsi="Arial" w:hint="default"/>
      </w:rPr>
    </w:lvl>
    <w:lvl w:ilvl="4" w:tplc="342E0F6A" w:tentative="1">
      <w:start w:val="1"/>
      <w:numFmt w:val="bullet"/>
      <w:lvlText w:val="•"/>
      <w:lvlJc w:val="left"/>
      <w:pPr>
        <w:tabs>
          <w:tab w:val="num" w:pos="3600"/>
        </w:tabs>
        <w:ind w:left="3600" w:hanging="360"/>
      </w:pPr>
      <w:rPr>
        <w:rFonts w:ascii="Arial" w:hAnsi="Arial" w:hint="default"/>
      </w:rPr>
    </w:lvl>
    <w:lvl w:ilvl="5" w:tplc="B7C0C3EE" w:tentative="1">
      <w:start w:val="1"/>
      <w:numFmt w:val="bullet"/>
      <w:lvlText w:val="•"/>
      <w:lvlJc w:val="left"/>
      <w:pPr>
        <w:tabs>
          <w:tab w:val="num" w:pos="4320"/>
        </w:tabs>
        <w:ind w:left="4320" w:hanging="360"/>
      </w:pPr>
      <w:rPr>
        <w:rFonts w:ascii="Arial" w:hAnsi="Arial" w:hint="default"/>
      </w:rPr>
    </w:lvl>
    <w:lvl w:ilvl="6" w:tplc="17DE07BE" w:tentative="1">
      <w:start w:val="1"/>
      <w:numFmt w:val="bullet"/>
      <w:lvlText w:val="•"/>
      <w:lvlJc w:val="left"/>
      <w:pPr>
        <w:tabs>
          <w:tab w:val="num" w:pos="5040"/>
        </w:tabs>
        <w:ind w:left="5040" w:hanging="360"/>
      </w:pPr>
      <w:rPr>
        <w:rFonts w:ascii="Arial" w:hAnsi="Arial" w:hint="default"/>
      </w:rPr>
    </w:lvl>
    <w:lvl w:ilvl="7" w:tplc="452CF992" w:tentative="1">
      <w:start w:val="1"/>
      <w:numFmt w:val="bullet"/>
      <w:lvlText w:val="•"/>
      <w:lvlJc w:val="left"/>
      <w:pPr>
        <w:tabs>
          <w:tab w:val="num" w:pos="5760"/>
        </w:tabs>
        <w:ind w:left="5760" w:hanging="360"/>
      </w:pPr>
      <w:rPr>
        <w:rFonts w:ascii="Arial" w:hAnsi="Arial" w:hint="default"/>
      </w:rPr>
    </w:lvl>
    <w:lvl w:ilvl="8" w:tplc="E8EEB0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4F5856"/>
    <w:multiLevelType w:val="hybridMultilevel"/>
    <w:tmpl w:val="4ECEBF6A"/>
    <w:lvl w:ilvl="0" w:tplc="D1DC79C8">
      <w:start w:val="1"/>
      <w:numFmt w:val="bullet"/>
      <w:lvlText w:val="•"/>
      <w:lvlJc w:val="left"/>
      <w:pPr>
        <w:tabs>
          <w:tab w:val="num" w:pos="720"/>
        </w:tabs>
        <w:ind w:left="720" w:hanging="360"/>
      </w:pPr>
      <w:rPr>
        <w:rFonts w:ascii="Arial" w:hAnsi="Arial" w:hint="default"/>
      </w:rPr>
    </w:lvl>
    <w:lvl w:ilvl="1" w:tplc="6656756E" w:tentative="1">
      <w:start w:val="1"/>
      <w:numFmt w:val="bullet"/>
      <w:lvlText w:val="•"/>
      <w:lvlJc w:val="left"/>
      <w:pPr>
        <w:tabs>
          <w:tab w:val="num" w:pos="1440"/>
        </w:tabs>
        <w:ind w:left="1440" w:hanging="360"/>
      </w:pPr>
      <w:rPr>
        <w:rFonts w:ascii="Arial" w:hAnsi="Arial" w:hint="default"/>
      </w:rPr>
    </w:lvl>
    <w:lvl w:ilvl="2" w:tplc="838CFFE4" w:tentative="1">
      <w:start w:val="1"/>
      <w:numFmt w:val="bullet"/>
      <w:lvlText w:val="•"/>
      <w:lvlJc w:val="left"/>
      <w:pPr>
        <w:tabs>
          <w:tab w:val="num" w:pos="2160"/>
        </w:tabs>
        <w:ind w:left="2160" w:hanging="360"/>
      </w:pPr>
      <w:rPr>
        <w:rFonts w:ascii="Arial" w:hAnsi="Arial" w:hint="default"/>
      </w:rPr>
    </w:lvl>
    <w:lvl w:ilvl="3" w:tplc="52A268DA" w:tentative="1">
      <w:start w:val="1"/>
      <w:numFmt w:val="bullet"/>
      <w:lvlText w:val="•"/>
      <w:lvlJc w:val="left"/>
      <w:pPr>
        <w:tabs>
          <w:tab w:val="num" w:pos="2880"/>
        </w:tabs>
        <w:ind w:left="2880" w:hanging="360"/>
      </w:pPr>
      <w:rPr>
        <w:rFonts w:ascii="Arial" w:hAnsi="Arial" w:hint="default"/>
      </w:rPr>
    </w:lvl>
    <w:lvl w:ilvl="4" w:tplc="E696BC6E" w:tentative="1">
      <w:start w:val="1"/>
      <w:numFmt w:val="bullet"/>
      <w:lvlText w:val="•"/>
      <w:lvlJc w:val="left"/>
      <w:pPr>
        <w:tabs>
          <w:tab w:val="num" w:pos="3600"/>
        </w:tabs>
        <w:ind w:left="3600" w:hanging="360"/>
      </w:pPr>
      <w:rPr>
        <w:rFonts w:ascii="Arial" w:hAnsi="Arial" w:hint="default"/>
      </w:rPr>
    </w:lvl>
    <w:lvl w:ilvl="5" w:tplc="6F208B6E" w:tentative="1">
      <w:start w:val="1"/>
      <w:numFmt w:val="bullet"/>
      <w:lvlText w:val="•"/>
      <w:lvlJc w:val="left"/>
      <w:pPr>
        <w:tabs>
          <w:tab w:val="num" w:pos="4320"/>
        </w:tabs>
        <w:ind w:left="4320" w:hanging="360"/>
      </w:pPr>
      <w:rPr>
        <w:rFonts w:ascii="Arial" w:hAnsi="Arial" w:hint="default"/>
      </w:rPr>
    </w:lvl>
    <w:lvl w:ilvl="6" w:tplc="A64895BC" w:tentative="1">
      <w:start w:val="1"/>
      <w:numFmt w:val="bullet"/>
      <w:lvlText w:val="•"/>
      <w:lvlJc w:val="left"/>
      <w:pPr>
        <w:tabs>
          <w:tab w:val="num" w:pos="5040"/>
        </w:tabs>
        <w:ind w:left="5040" w:hanging="360"/>
      </w:pPr>
      <w:rPr>
        <w:rFonts w:ascii="Arial" w:hAnsi="Arial" w:hint="default"/>
      </w:rPr>
    </w:lvl>
    <w:lvl w:ilvl="7" w:tplc="B6E2A152" w:tentative="1">
      <w:start w:val="1"/>
      <w:numFmt w:val="bullet"/>
      <w:lvlText w:val="•"/>
      <w:lvlJc w:val="left"/>
      <w:pPr>
        <w:tabs>
          <w:tab w:val="num" w:pos="5760"/>
        </w:tabs>
        <w:ind w:left="5760" w:hanging="360"/>
      </w:pPr>
      <w:rPr>
        <w:rFonts w:ascii="Arial" w:hAnsi="Arial" w:hint="default"/>
      </w:rPr>
    </w:lvl>
    <w:lvl w:ilvl="8" w:tplc="4DC035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251784"/>
    <w:multiLevelType w:val="hybridMultilevel"/>
    <w:tmpl w:val="B2200258"/>
    <w:lvl w:ilvl="0" w:tplc="256C1A06">
      <w:start w:val="1"/>
      <w:numFmt w:val="bullet"/>
      <w:lvlText w:val="•"/>
      <w:lvlJc w:val="left"/>
      <w:pPr>
        <w:tabs>
          <w:tab w:val="num" w:pos="720"/>
        </w:tabs>
        <w:ind w:left="720" w:hanging="360"/>
      </w:pPr>
      <w:rPr>
        <w:rFonts w:ascii="Arial" w:hAnsi="Arial" w:hint="default"/>
      </w:rPr>
    </w:lvl>
    <w:lvl w:ilvl="1" w:tplc="D3F61F7E" w:tentative="1">
      <w:start w:val="1"/>
      <w:numFmt w:val="bullet"/>
      <w:lvlText w:val="•"/>
      <w:lvlJc w:val="left"/>
      <w:pPr>
        <w:tabs>
          <w:tab w:val="num" w:pos="1440"/>
        </w:tabs>
        <w:ind w:left="1440" w:hanging="360"/>
      </w:pPr>
      <w:rPr>
        <w:rFonts w:ascii="Arial" w:hAnsi="Arial" w:hint="default"/>
      </w:rPr>
    </w:lvl>
    <w:lvl w:ilvl="2" w:tplc="77AEDEFC" w:tentative="1">
      <w:start w:val="1"/>
      <w:numFmt w:val="bullet"/>
      <w:lvlText w:val="•"/>
      <w:lvlJc w:val="left"/>
      <w:pPr>
        <w:tabs>
          <w:tab w:val="num" w:pos="2160"/>
        </w:tabs>
        <w:ind w:left="2160" w:hanging="360"/>
      </w:pPr>
      <w:rPr>
        <w:rFonts w:ascii="Arial" w:hAnsi="Arial" w:hint="default"/>
      </w:rPr>
    </w:lvl>
    <w:lvl w:ilvl="3" w:tplc="22521516" w:tentative="1">
      <w:start w:val="1"/>
      <w:numFmt w:val="bullet"/>
      <w:lvlText w:val="•"/>
      <w:lvlJc w:val="left"/>
      <w:pPr>
        <w:tabs>
          <w:tab w:val="num" w:pos="2880"/>
        </w:tabs>
        <w:ind w:left="2880" w:hanging="360"/>
      </w:pPr>
      <w:rPr>
        <w:rFonts w:ascii="Arial" w:hAnsi="Arial" w:hint="default"/>
      </w:rPr>
    </w:lvl>
    <w:lvl w:ilvl="4" w:tplc="68D643D0" w:tentative="1">
      <w:start w:val="1"/>
      <w:numFmt w:val="bullet"/>
      <w:lvlText w:val="•"/>
      <w:lvlJc w:val="left"/>
      <w:pPr>
        <w:tabs>
          <w:tab w:val="num" w:pos="3600"/>
        </w:tabs>
        <w:ind w:left="3600" w:hanging="360"/>
      </w:pPr>
      <w:rPr>
        <w:rFonts w:ascii="Arial" w:hAnsi="Arial" w:hint="default"/>
      </w:rPr>
    </w:lvl>
    <w:lvl w:ilvl="5" w:tplc="E758C384" w:tentative="1">
      <w:start w:val="1"/>
      <w:numFmt w:val="bullet"/>
      <w:lvlText w:val="•"/>
      <w:lvlJc w:val="left"/>
      <w:pPr>
        <w:tabs>
          <w:tab w:val="num" w:pos="4320"/>
        </w:tabs>
        <w:ind w:left="4320" w:hanging="360"/>
      </w:pPr>
      <w:rPr>
        <w:rFonts w:ascii="Arial" w:hAnsi="Arial" w:hint="default"/>
      </w:rPr>
    </w:lvl>
    <w:lvl w:ilvl="6" w:tplc="28C699EE" w:tentative="1">
      <w:start w:val="1"/>
      <w:numFmt w:val="bullet"/>
      <w:lvlText w:val="•"/>
      <w:lvlJc w:val="left"/>
      <w:pPr>
        <w:tabs>
          <w:tab w:val="num" w:pos="5040"/>
        </w:tabs>
        <w:ind w:left="5040" w:hanging="360"/>
      </w:pPr>
      <w:rPr>
        <w:rFonts w:ascii="Arial" w:hAnsi="Arial" w:hint="default"/>
      </w:rPr>
    </w:lvl>
    <w:lvl w:ilvl="7" w:tplc="D6F2A8C6" w:tentative="1">
      <w:start w:val="1"/>
      <w:numFmt w:val="bullet"/>
      <w:lvlText w:val="•"/>
      <w:lvlJc w:val="left"/>
      <w:pPr>
        <w:tabs>
          <w:tab w:val="num" w:pos="5760"/>
        </w:tabs>
        <w:ind w:left="5760" w:hanging="360"/>
      </w:pPr>
      <w:rPr>
        <w:rFonts w:ascii="Arial" w:hAnsi="Arial" w:hint="default"/>
      </w:rPr>
    </w:lvl>
    <w:lvl w:ilvl="8" w:tplc="26FE53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E77D0E"/>
    <w:multiLevelType w:val="hybridMultilevel"/>
    <w:tmpl w:val="C342665E"/>
    <w:lvl w:ilvl="0" w:tplc="A6D0FE20">
      <w:start w:val="1"/>
      <w:numFmt w:val="bullet"/>
      <w:lvlText w:val="•"/>
      <w:lvlJc w:val="left"/>
      <w:pPr>
        <w:tabs>
          <w:tab w:val="num" w:pos="720"/>
        </w:tabs>
        <w:ind w:left="720" w:hanging="360"/>
      </w:pPr>
      <w:rPr>
        <w:rFonts w:ascii="Arial" w:hAnsi="Arial" w:hint="default"/>
      </w:rPr>
    </w:lvl>
    <w:lvl w:ilvl="1" w:tplc="A536B89A" w:tentative="1">
      <w:start w:val="1"/>
      <w:numFmt w:val="bullet"/>
      <w:lvlText w:val="•"/>
      <w:lvlJc w:val="left"/>
      <w:pPr>
        <w:tabs>
          <w:tab w:val="num" w:pos="1440"/>
        </w:tabs>
        <w:ind w:left="1440" w:hanging="360"/>
      </w:pPr>
      <w:rPr>
        <w:rFonts w:ascii="Arial" w:hAnsi="Arial" w:hint="default"/>
      </w:rPr>
    </w:lvl>
    <w:lvl w:ilvl="2" w:tplc="940C037C" w:tentative="1">
      <w:start w:val="1"/>
      <w:numFmt w:val="bullet"/>
      <w:lvlText w:val="•"/>
      <w:lvlJc w:val="left"/>
      <w:pPr>
        <w:tabs>
          <w:tab w:val="num" w:pos="2160"/>
        </w:tabs>
        <w:ind w:left="2160" w:hanging="360"/>
      </w:pPr>
      <w:rPr>
        <w:rFonts w:ascii="Arial" w:hAnsi="Arial" w:hint="default"/>
      </w:rPr>
    </w:lvl>
    <w:lvl w:ilvl="3" w:tplc="ECFE6B6E" w:tentative="1">
      <w:start w:val="1"/>
      <w:numFmt w:val="bullet"/>
      <w:lvlText w:val="•"/>
      <w:lvlJc w:val="left"/>
      <w:pPr>
        <w:tabs>
          <w:tab w:val="num" w:pos="2880"/>
        </w:tabs>
        <w:ind w:left="2880" w:hanging="360"/>
      </w:pPr>
      <w:rPr>
        <w:rFonts w:ascii="Arial" w:hAnsi="Arial" w:hint="default"/>
      </w:rPr>
    </w:lvl>
    <w:lvl w:ilvl="4" w:tplc="D968F682" w:tentative="1">
      <w:start w:val="1"/>
      <w:numFmt w:val="bullet"/>
      <w:lvlText w:val="•"/>
      <w:lvlJc w:val="left"/>
      <w:pPr>
        <w:tabs>
          <w:tab w:val="num" w:pos="3600"/>
        </w:tabs>
        <w:ind w:left="3600" w:hanging="360"/>
      </w:pPr>
      <w:rPr>
        <w:rFonts w:ascii="Arial" w:hAnsi="Arial" w:hint="default"/>
      </w:rPr>
    </w:lvl>
    <w:lvl w:ilvl="5" w:tplc="93466FC2" w:tentative="1">
      <w:start w:val="1"/>
      <w:numFmt w:val="bullet"/>
      <w:lvlText w:val="•"/>
      <w:lvlJc w:val="left"/>
      <w:pPr>
        <w:tabs>
          <w:tab w:val="num" w:pos="4320"/>
        </w:tabs>
        <w:ind w:left="4320" w:hanging="360"/>
      </w:pPr>
      <w:rPr>
        <w:rFonts w:ascii="Arial" w:hAnsi="Arial" w:hint="default"/>
      </w:rPr>
    </w:lvl>
    <w:lvl w:ilvl="6" w:tplc="DDA0D8AA" w:tentative="1">
      <w:start w:val="1"/>
      <w:numFmt w:val="bullet"/>
      <w:lvlText w:val="•"/>
      <w:lvlJc w:val="left"/>
      <w:pPr>
        <w:tabs>
          <w:tab w:val="num" w:pos="5040"/>
        </w:tabs>
        <w:ind w:left="5040" w:hanging="360"/>
      </w:pPr>
      <w:rPr>
        <w:rFonts w:ascii="Arial" w:hAnsi="Arial" w:hint="default"/>
      </w:rPr>
    </w:lvl>
    <w:lvl w:ilvl="7" w:tplc="9CF609E4" w:tentative="1">
      <w:start w:val="1"/>
      <w:numFmt w:val="bullet"/>
      <w:lvlText w:val="•"/>
      <w:lvlJc w:val="left"/>
      <w:pPr>
        <w:tabs>
          <w:tab w:val="num" w:pos="5760"/>
        </w:tabs>
        <w:ind w:left="5760" w:hanging="360"/>
      </w:pPr>
      <w:rPr>
        <w:rFonts w:ascii="Arial" w:hAnsi="Arial" w:hint="default"/>
      </w:rPr>
    </w:lvl>
    <w:lvl w:ilvl="8" w:tplc="B8BC8F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5C2896"/>
    <w:multiLevelType w:val="hybridMultilevel"/>
    <w:tmpl w:val="80EC4CD4"/>
    <w:lvl w:ilvl="0" w:tplc="DCD0D688">
      <w:start w:val="1"/>
      <w:numFmt w:val="bullet"/>
      <w:lvlText w:val="•"/>
      <w:lvlJc w:val="left"/>
      <w:pPr>
        <w:tabs>
          <w:tab w:val="num" w:pos="720"/>
        </w:tabs>
        <w:ind w:left="720" w:hanging="360"/>
      </w:pPr>
      <w:rPr>
        <w:rFonts w:ascii="Arial" w:hAnsi="Arial" w:hint="default"/>
      </w:rPr>
    </w:lvl>
    <w:lvl w:ilvl="1" w:tplc="9CD4EDD8" w:tentative="1">
      <w:start w:val="1"/>
      <w:numFmt w:val="bullet"/>
      <w:lvlText w:val="•"/>
      <w:lvlJc w:val="left"/>
      <w:pPr>
        <w:tabs>
          <w:tab w:val="num" w:pos="1440"/>
        </w:tabs>
        <w:ind w:left="1440" w:hanging="360"/>
      </w:pPr>
      <w:rPr>
        <w:rFonts w:ascii="Arial" w:hAnsi="Arial" w:hint="default"/>
      </w:rPr>
    </w:lvl>
    <w:lvl w:ilvl="2" w:tplc="4028B81E" w:tentative="1">
      <w:start w:val="1"/>
      <w:numFmt w:val="bullet"/>
      <w:lvlText w:val="•"/>
      <w:lvlJc w:val="left"/>
      <w:pPr>
        <w:tabs>
          <w:tab w:val="num" w:pos="2160"/>
        </w:tabs>
        <w:ind w:left="2160" w:hanging="360"/>
      </w:pPr>
      <w:rPr>
        <w:rFonts w:ascii="Arial" w:hAnsi="Arial" w:hint="default"/>
      </w:rPr>
    </w:lvl>
    <w:lvl w:ilvl="3" w:tplc="CFC09F22" w:tentative="1">
      <w:start w:val="1"/>
      <w:numFmt w:val="bullet"/>
      <w:lvlText w:val="•"/>
      <w:lvlJc w:val="left"/>
      <w:pPr>
        <w:tabs>
          <w:tab w:val="num" w:pos="2880"/>
        </w:tabs>
        <w:ind w:left="2880" w:hanging="360"/>
      </w:pPr>
      <w:rPr>
        <w:rFonts w:ascii="Arial" w:hAnsi="Arial" w:hint="default"/>
      </w:rPr>
    </w:lvl>
    <w:lvl w:ilvl="4" w:tplc="75CC774E" w:tentative="1">
      <w:start w:val="1"/>
      <w:numFmt w:val="bullet"/>
      <w:lvlText w:val="•"/>
      <w:lvlJc w:val="left"/>
      <w:pPr>
        <w:tabs>
          <w:tab w:val="num" w:pos="3600"/>
        </w:tabs>
        <w:ind w:left="3600" w:hanging="360"/>
      </w:pPr>
      <w:rPr>
        <w:rFonts w:ascii="Arial" w:hAnsi="Arial" w:hint="default"/>
      </w:rPr>
    </w:lvl>
    <w:lvl w:ilvl="5" w:tplc="5C48B294" w:tentative="1">
      <w:start w:val="1"/>
      <w:numFmt w:val="bullet"/>
      <w:lvlText w:val="•"/>
      <w:lvlJc w:val="left"/>
      <w:pPr>
        <w:tabs>
          <w:tab w:val="num" w:pos="4320"/>
        </w:tabs>
        <w:ind w:left="4320" w:hanging="360"/>
      </w:pPr>
      <w:rPr>
        <w:rFonts w:ascii="Arial" w:hAnsi="Arial" w:hint="default"/>
      </w:rPr>
    </w:lvl>
    <w:lvl w:ilvl="6" w:tplc="7DCED6FE" w:tentative="1">
      <w:start w:val="1"/>
      <w:numFmt w:val="bullet"/>
      <w:lvlText w:val="•"/>
      <w:lvlJc w:val="left"/>
      <w:pPr>
        <w:tabs>
          <w:tab w:val="num" w:pos="5040"/>
        </w:tabs>
        <w:ind w:left="5040" w:hanging="360"/>
      </w:pPr>
      <w:rPr>
        <w:rFonts w:ascii="Arial" w:hAnsi="Arial" w:hint="default"/>
      </w:rPr>
    </w:lvl>
    <w:lvl w:ilvl="7" w:tplc="4B3A6B16" w:tentative="1">
      <w:start w:val="1"/>
      <w:numFmt w:val="bullet"/>
      <w:lvlText w:val="•"/>
      <w:lvlJc w:val="left"/>
      <w:pPr>
        <w:tabs>
          <w:tab w:val="num" w:pos="5760"/>
        </w:tabs>
        <w:ind w:left="5760" w:hanging="360"/>
      </w:pPr>
      <w:rPr>
        <w:rFonts w:ascii="Arial" w:hAnsi="Arial" w:hint="default"/>
      </w:rPr>
    </w:lvl>
    <w:lvl w:ilvl="8" w:tplc="B84856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6C0DF3"/>
    <w:multiLevelType w:val="hybridMultilevel"/>
    <w:tmpl w:val="927406FA"/>
    <w:lvl w:ilvl="0" w:tplc="E0467DB0">
      <w:start w:val="1"/>
      <w:numFmt w:val="bullet"/>
      <w:lvlText w:val="•"/>
      <w:lvlJc w:val="left"/>
      <w:pPr>
        <w:tabs>
          <w:tab w:val="num" w:pos="720"/>
        </w:tabs>
        <w:ind w:left="720" w:hanging="360"/>
      </w:pPr>
      <w:rPr>
        <w:rFonts w:ascii="Arial" w:hAnsi="Arial" w:hint="default"/>
      </w:rPr>
    </w:lvl>
    <w:lvl w:ilvl="1" w:tplc="457635A2" w:tentative="1">
      <w:start w:val="1"/>
      <w:numFmt w:val="bullet"/>
      <w:lvlText w:val="•"/>
      <w:lvlJc w:val="left"/>
      <w:pPr>
        <w:tabs>
          <w:tab w:val="num" w:pos="1440"/>
        </w:tabs>
        <w:ind w:left="1440" w:hanging="360"/>
      </w:pPr>
      <w:rPr>
        <w:rFonts w:ascii="Arial" w:hAnsi="Arial" w:hint="default"/>
      </w:rPr>
    </w:lvl>
    <w:lvl w:ilvl="2" w:tplc="E8D27406" w:tentative="1">
      <w:start w:val="1"/>
      <w:numFmt w:val="bullet"/>
      <w:lvlText w:val="•"/>
      <w:lvlJc w:val="left"/>
      <w:pPr>
        <w:tabs>
          <w:tab w:val="num" w:pos="2160"/>
        </w:tabs>
        <w:ind w:left="2160" w:hanging="360"/>
      </w:pPr>
      <w:rPr>
        <w:rFonts w:ascii="Arial" w:hAnsi="Arial" w:hint="default"/>
      </w:rPr>
    </w:lvl>
    <w:lvl w:ilvl="3" w:tplc="66AA026C" w:tentative="1">
      <w:start w:val="1"/>
      <w:numFmt w:val="bullet"/>
      <w:lvlText w:val="•"/>
      <w:lvlJc w:val="left"/>
      <w:pPr>
        <w:tabs>
          <w:tab w:val="num" w:pos="2880"/>
        </w:tabs>
        <w:ind w:left="2880" w:hanging="360"/>
      </w:pPr>
      <w:rPr>
        <w:rFonts w:ascii="Arial" w:hAnsi="Arial" w:hint="default"/>
      </w:rPr>
    </w:lvl>
    <w:lvl w:ilvl="4" w:tplc="32F07ABA" w:tentative="1">
      <w:start w:val="1"/>
      <w:numFmt w:val="bullet"/>
      <w:lvlText w:val="•"/>
      <w:lvlJc w:val="left"/>
      <w:pPr>
        <w:tabs>
          <w:tab w:val="num" w:pos="3600"/>
        </w:tabs>
        <w:ind w:left="3600" w:hanging="360"/>
      </w:pPr>
      <w:rPr>
        <w:rFonts w:ascii="Arial" w:hAnsi="Arial" w:hint="default"/>
      </w:rPr>
    </w:lvl>
    <w:lvl w:ilvl="5" w:tplc="B7B64CF2" w:tentative="1">
      <w:start w:val="1"/>
      <w:numFmt w:val="bullet"/>
      <w:lvlText w:val="•"/>
      <w:lvlJc w:val="left"/>
      <w:pPr>
        <w:tabs>
          <w:tab w:val="num" w:pos="4320"/>
        </w:tabs>
        <w:ind w:left="4320" w:hanging="360"/>
      </w:pPr>
      <w:rPr>
        <w:rFonts w:ascii="Arial" w:hAnsi="Arial" w:hint="default"/>
      </w:rPr>
    </w:lvl>
    <w:lvl w:ilvl="6" w:tplc="49CC84EE" w:tentative="1">
      <w:start w:val="1"/>
      <w:numFmt w:val="bullet"/>
      <w:lvlText w:val="•"/>
      <w:lvlJc w:val="left"/>
      <w:pPr>
        <w:tabs>
          <w:tab w:val="num" w:pos="5040"/>
        </w:tabs>
        <w:ind w:left="5040" w:hanging="360"/>
      </w:pPr>
      <w:rPr>
        <w:rFonts w:ascii="Arial" w:hAnsi="Arial" w:hint="default"/>
      </w:rPr>
    </w:lvl>
    <w:lvl w:ilvl="7" w:tplc="3192384C" w:tentative="1">
      <w:start w:val="1"/>
      <w:numFmt w:val="bullet"/>
      <w:lvlText w:val="•"/>
      <w:lvlJc w:val="left"/>
      <w:pPr>
        <w:tabs>
          <w:tab w:val="num" w:pos="5760"/>
        </w:tabs>
        <w:ind w:left="5760" w:hanging="360"/>
      </w:pPr>
      <w:rPr>
        <w:rFonts w:ascii="Arial" w:hAnsi="Arial" w:hint="default"/>
      </w:rPr>
    </w:lvl>
    <w:lvl w:ilvl="8" w:tplc="048A9C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626558"/>
    <w:multiLevelType w:val="hybridMultilevel"/>
    <w:tmpl w:val="78ACCF00"/>
    <w:lvl w:ilvl="0" w:tplc="AA32B04C">
      <w:start w:val="1"/>
      <w:numFmt w:val="bullet"/>
      <w:lvlText w:val="•"/>
      <w:lvlJc w:val="left"/>
      <w:pPr>
        <w:tabs>
          <w:tab w:val="num" w:pos="720"/>
        </w:tabs>
        <w:ind w:left="720" w:hanging="360"/>
      </w:pPr>
      <w:rPr>
        <w:rFonts w:ascii="Arial" w:hAnsi="Arial" w:hint="default"/>
      </w:rPr>
    </w:lvl>
    <w:lvl w:ilvl="1" w:tplc="EE8ABC26" w:tentative="1">
      <w:start w:val="1"/>
      <w:numFmt w:val="bullet"/>
      <w:lvlText w:val="•"/>
      <w:lvlJc w:val="left"/>
      <w:pPr>
        <w:tabs>
          <w:tab w:val="num" w:pos="1440"/>
        </w:tabs>
        <w:ind w:left="1440" w:hanging="360"/>
      </w:pPr>
      <w:rPr>
        <w:rFonts w:ascii="Arial" w:hAnsi="Arial" w:hint="default"/>
      </w:rPr>
    </w:lvl>
    <w:lvl w:ilvl="2" w:tplc="A44225D6" w:tentative="1">
      <w:start w:val="1"/>
      <w:numFmt w:val="bullet"/>
      <w:lvlText w:val="•"/>
      <w:lvlJc w:val="left"/>
      <w:pPr>
        <w:tabs>
          <w:tab w:val="num" w:pos="2160"/>
        </w:tabs>
        <w:ind w:left="2160" w:hanging="360"/>
      </w:pPr>
      <w:rPr>
        <w:rFonts w:ascii="Arial" w:hAnsi="Arial" w:hint="default"/>
      </w:rPr>
    </w:lvl>
    <w:lvl w:ilvl="3" w:tplc="FC5CF9BE" w:tentative="1">
      <w:start w:val="1"/>
      <w:numFmt w:val="bullet"/>
      <w:lvlText w:val="•"/>
      <w:lvlJc w:val="left"/>
      <w:pPr>
        <w:tabs>
          <w:tab w:val="num" w:pos="2880"/>
        </w:tabs>
        <w:ind w:left="2880" w:hanging="360"/>
      </w:pPr>
      <w:rPr>
        <w:rFonts w:ascii="Arial" w:hAnsi="Arial" w:hint="default"/>
      </w:rPr>
    </w:lvl>
    <w:lvl w:ilvl="4" w:tplc="8A4CFCB8" w:tentative="1">
      <w:start w:val="1"/>
      <w:numFmt w:val="bullet"/>
      <w:lvlText w:val="•"/>
      <w:lvlJc w:val="left"/>
      <w:pPr>
        <w:tabs>
          <w:tab w:val="num" w:pos="3600"/>
        </w:tabs>
        <w:ind w:left="3600" w:hanging="360"/>
      </w:pPr>
      <w:rPr>
        <w:rFonts w:ascii="Arial" w:hAnsi="Arial" w:hint="default"/>
      </w:rPr>
    </w:lvl>
    <w:lvl w:ilvl="5" w:tplc="CE74D786" w:tentative="1">
      <w:start w:val="1"/>
      <w:numFmt w:val="bullet"/>
      <w:lvlText w:val="•"/>
      <w:lvlJc w:val="left"/>
      <w:pPr>
        <w:tabs>
          <w:tab w:val="num" w:pos="4320"/>
        </w:tabs>
        <w:ind w:left="4320" w:hanging="360"/>
      </w:pPr>
      <w:rPr>
        <w:rFonts w:ascii="Arial" w:hAnsi="Arial" w:hint="default"/>
      </w:rPr>
    </w:lvl>
    <w:lvl w:ilvl="6" w:tplc="AFCCC948" w:tentative="1">
      <w:start w:val="1"/>
      <w:numFmt w:val="bullet"/>
      <w:lvlText w:val="•"/>
      <w:lvlJc w:val="left"/>
      <w:pPr>
        <w:tabs>
          <w:tab w:val="num" w:pos="5040"/>
        </w:tabs>
        <w:ind w:left="5040" w:hanging="360"/>
      </w:pPr>
      <w:rPr>
        <w:rFonts w:ascii="Arial" w:hAnsi="Arial" w:hint="default"/>
      </w:rPr>
    </w:lvl>
    <w:lvl w:ilvl="7" w:tplc="865846C6" w:tentative="1">
      <w:start w:val="1"/>
      <w:numFmt w:val="bullet"/>
      <w:lvlText w:val="•"/>
      <w:lvlJc w:val="left"/>
      <w:pPr>
        <w:tabs>
          <w:tab w:val="num" w:pos="5760"/>
        </w:tabs>
        <w:ind w:left="5760" w:hanging="360"/>
      </w:pPr>
      <w:rPr>
        <w:rFonts w:ascii="Arial" w:hAnsi="Arial" w:hint="default"/>
      </w:rPr>
    </w:lvl>
    <w:lvl w:ilvl="8" w:tplc="9AF2DC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4378A5"/>
    <w:multiLevelType w:val="hybridMultilevel"/>
    <w:tmpl w:val="6D2A49CC"/>
    <w:lvl w:ilvl="0" w:tplc="9B7AFC1C">
      <w:start w:val="1"/>
      <w:numFmt w:val="bullet"/>
      <w:lvlText w:val="•"/>
      <w:lvlJc w:val="left"/>
      <w:pPr>
        <w:tabs>
          <w:tab w:val="num" w:pos="720"/>
        </w:tabs>
        <w:ind w:left="720" w:hanging="360"/>
      </w:pPr>
      <w:rPr>
        <w:rFonts w:ascii="Arial" w:hAnsi="Arial" w:hint="default"/>
      </w:rPr>
    </w:lvl>
    <w:lvl w:ilvl="1" w:tplc="4DC27F16" w:tentative="1">
      <w:start w:val="1"/>
      <w:numFmt w:val="bullet"/>
      <w:lvlText w:val="•"/>
      <w:lvlJc w:val="left"/>
      <w:pPr>
        <w:tabs>
          <w:tab w:val="num" w:pos="1440"/>
        </w:tabs>
        <w:ind w:left="1440" w:hanging="360"/>
      </w:pPr>
      <w:rPr>
        <w:rFonts w:ascii="Arial" w:hAnsi="Arial" w:hint="default"/>
      </w:rPr>
    </w:lvl>
    <w:lvl w:ilvl="2" w:tplc="F5EE572E" w:tentative="1">
      <w:start w:val="1"/>
      <w:numFmt w:val="bullet"/>
      <w:lvlText w:val="•"/>
      <w:lvlJc w:val="left"/>
      <w:pPr>
        <w:tabs>
          <w:tab w:val="num" w:pos="2160"/>
        </w:tabs>
        <w:ind w:left="2160" w:hanging="360"/>
      </w:pPr>
      <w:rPr>
        <w:rFonts w:ascii="Arial" w:hAnsi="Arial" w:hint="default"/>
      </w:rPr>
    </w:lvl>
    <w:lvl w:ilvl="3" w:tplc="13482C60" w:tentative="1">
      <w:start w:val="1"/>
      <w:numFmt w:val="bullet"/>
      <w:lvlText w:val="•"/>
      <w:lvlJc w:val="left"/>
      <w:pPr>
        <w:tabs>
          <w:tab w:val="num" w:pos="2880"/>
        </w:tabs>
        <w:ind w:left="2880" w:hanging="360"/>
      </w:pPr>
      <w:rPr>
        <w:rFonts w:ascii="Arial" w:hAnsi="Arial" w:hint="default"/>
      </w:rPr>
    </w:lvl>
    <w:lvl w:ilvl="4" w:tplc="E1B0BD06" w:tentative="1">
      <w:start w:val="1"/>
      <w:numFmt w:val="bullet"/>
      <w:lvlText w:val="•"/>
      <w:lvlJc w:val="left"/>
      <w:pPr>
        <w:tabs>
          <w:tab w:val="num" w:pos="3600"/>
        </w:tabs>
        <w:ind w:left="3600" w:hanging="360"/>
      </w:pPr>
      <w:rPr>
        <w:rFonts w:ascii="Arial" w:hAnsi="Arial" w:hint="default"/>
      </w:rPr>
    </w:lvl>
    <w:lvl w:ilvl="5" w:tplc="1FDA6564" w:tentative="1">
      <w:start w:val="1"/>
      <w:numFmt w:val="bullet"/>
      <w:lvlText w:val="•"/>
      <w:lvlJc w:val="left"/>
      <w:pPr>
        <w:tabs>
          <w:tab w:val="num" w:pos="4320"/>
        </w:tabs>
        <w:ind w:left="4320" w:hanging="360"/>
      </w:pPr>
      <w:rPr>
        <w:rFonts w:ascii="Arial" w:hAnsi="Arial" w:hint="default"/>
      </w:rPr>
    </w:lvl>
    <w:lvl w:ilvl="6" w:tplc="17F6C006" w:tentative="1">
      <w:start w:val="1"/>
      <w:numFmt w:val="bullet"/>
      <w:lvlText w:val="•"/>
      <w:lvlJc w:val="left"/>
      <w:pPr>
        <w:tabs>
          <w:tab w:val="num" w:pos="5040"/>
        </w:tabs>
        <w:ind w:left="5040" w:hanging="360"/>
      </w:pPr>
      <w:rPr>
        <w:rFonts w:ascii="Arial" w:hAnsi="Arial" w:hint="default"/>
      </w:rPr>
    </w:lvl>
    <w:lvl w:ilvl="7" w:tplc="2410E638" w:tentative="1">
      <w:start w:val="1"/>
      <w:numFmt w:val="bullet"/>
      <w:lvlText w:val="•"/>
      <w:lvlJc w:val="left"/>
      <w:pPr>
        <w:tabs>
          <w:tab w:val="num" w:pos="5760"/>
        </w:tabs>
        <w:ind w:left="5760" w:hanging="360"/>
      </w:pPr>
      <w:rPr>
        <w:rFonts w:ascii="Arial" w:hAnsi="Arial" w:hint="default"/>
      </w:rPr>
    </w:lvl>
    <w:lvl w:ilvl="8" w:tplc="97644E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247DE3"/>
    <w:multiLevelType w:val="hybridMultilevel"/>
    <w:tmpl w:val="70444358"/>
    <w:lvl w:ilvl="0" w:tplc="D8305A8C">
      <w:start w:val="1"/>
      <w:numFmt w:val="bullet"/>
      <w:lvlText w:val="•"/>
      <w:lvlJc w:val="left"/>
      <w:pPr>
        <w:tabs>
          <w:tab w:val="num" w:pos="720"/>
        </w:tabs>
        <w:ind w:left="720" w:hanging="360"/>
      </w:pPr>
      <w:rPr>
        <w:rFonts w:ascii="Arial" w:hAnsi="Arial" w:hint="default"/>
      </w:rPr>
    </w:lvl>
    <w:lvl w:ilvl="1" w:tplc="32D2ED20" w:tentative="1">
      <w:start w:val="1"/>
      <w:numFmt w:val="bullet"/>
      <w:lvlText w:val="•"/>
      <w:lvlJc w:val="left"/>
      <w:pPr>
        <w:tabs>
          <w:tab w:val="num" w:pos="1440"/>
        </w:tabs>
        <w:ind w:left="1440" w:hanging="360"/>
      </w:pPr>
      <w:rPr>
        <w:rFonts w:ascii="Arial" w:hAnsi="Arial" w:hint="default"/>
      </w:rPr>
    </w:lvl>
    <w:lvl w:ilvl="2" w:tplc="A2AE7A9A" w:tentative="1">
      <w:start w:val="1"/>
      <w:numFmt w:val="bullet"/>
      <w:lvlText w:val="•"/>
      <w:lvlJc w:val="left"/>
      <w:pPr>
        <w:tabs>
          <w:tab w:val="num" w:pos="2160"/>
        </w:tabs>
        <w:ind w:left="2160" w:hanging="360"/>
      </w:pPr>
      <w:rPr>
        <w:rFonts w:ascii="Arial" w:hAnsi="Arial" w:hint="default"/>
      </w:rPr>
    </w:lvl>
    <w:lvl w:ilvl="3" w:tplc="05D64D94" w:tentative="1">
      <w:start w:val="1"/>
      <w:numFmt w:val="bullet"/>
      <w:lvlText w:val="•"/>
      <w:lvlJc w:val="left"/>
      <w:pPr>
        <w:tabs>
          <w:tab w:val="num" w:pos="2880"/>
        </w:tabs>
        <w:ind w:left="2880" w:hanging="360"/>
      </w:pPr>
      <w:rPr>
        <w:rFonts w:ascii="Arial" w:hAnsi="Arial" w:hint="default"/>
      </w:rPr>
    </w:lvl>
    <w:lvl w:ilvl="4" w:tplc="77A21B18" w:tentative="1">
      <w:start w:val="1"/>
      <w:numFmt w:val="bullet"/>
      <w:lvlText w:val="•"/>
      <w:lvlJc w:val="left"/>
      <w:pPr>
        <w:tabs>
          <w:tab w:val="num" w:pos="3600"/>
        </w:tabs>
        <w:ind w:left="3600" w:hanging="360"/>
      </w:pPr>
      <w:rPr>
        <w:rFonts w:ascii="Arial" w:hAnsi="Arial" w:hint="default"/>
      </w:rPr>
    </w:lvl>
    <w:lvl w:ilvl="5" w:tplc="CAE403A2" w:tentative="1">
      <w:start w:val="1"/>
      <w:numFmt w:val="bullet"/>
      <w:lvlText w:val="•"/>
      <w:lvlJc w:val="left"/>
      <w:pPr>
        <w:tabs>
          <w:tab w:val="num" w:pos="4320"/>
        </w:tabs>
        <w:ind w:left="4320" w:hanging="360"/>
      </w:pPr>
      <w:rPr>
        <w:rFonts w:ascii="Arial" w:hAnsi="Arial" w:hint="default"/>
      </w:rPr>
    </w:lvl>
    <w:lvl w:ilvl="6" w:tplc="9EB65952" w:tentative="1">
      <w:start w:val="1"/>
      <w:numFmt w:val="bullet"/>
      <w:lvlText w:val="•"/>
      <w:lvlJc w:val="left"/>
      <w:pPr>
        <w:tabs>
          <w:tab w:val="num" w:pos="5040"/>
        </w:tabs>
        <w:ind w:left="5040" w:hanging="360"/>
      </w:pPr>
      <w:rPr>
        <w:rFonts w:ascii="Arial" w:hAnsi="Arial" w:hint="default"/>
      </w:rPr>
    </w:lvl>
    <w:lvl w:ilvl="7" w:tplc="33DE1FDE" w:tentative="1">
      <w:start w:val="1"/>
      <w:numFmt w:val="bullet"/>
      <w:lvlText w:val="•"/>
      <w:lvlJc w:val="left"/>
      <w:pPr>
        <w:tabs>
          <w:tab w:val="num" w:pos="5760"/>
        </w:tabs>
        <w:ind w:left="5760" w:hanging="360"/>
      </w:pPr>
      <w:rPr>
        <w:rFonts w:ascii="Arial" w:hAnsi="Arial" w:hint="default"/>
      </w:rPr>
    </w:lvl>
    <w:lvl w:ilvl="8" w:tplc="DB4CAD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563D4F"/>
    <w:multiLevelType w:val="hybridMultilevel"/>
    <w:tmpl w:val="79D67332"/>
    <w:lvl w:ilvl="0" w:tplc="4009000F">
      <w:start w:val="1"/>
      <w:numFmt w:val="decimal"/>
      <w:lvlText w:val="%1."/>
      <w:lvlJc w:val="left"/>
      <w:pPr>
        <w:tabs>
          <w:tab w:val="num" w:pos="720"/>
        </w:tabs>
        <w:ind w:left="720" w:hanging="360"/>
      </w:pPr>
      <w:rPr>
        <w:rFonts w:hint="default"/>
      </w:rPr>
    </w:lvl>
    <w:lvl w:ilvl="1" w:tplc="DE82CA10" w:tentative="1">
      <w:start w:val="1"/>
      <w:numFmt w:val="bullet"/>
      <w:lvlText w:val="•"/>
      <w:lvlJc w:val="left"/>
      <w:pPr>
        <w:tabs>
          <w:tab w:val="num" w:pos="1440"/>
        </w:tabs>
        <w:ind w:left="1440" w:hanging="360"/>
      </w:pPr>
      <w:rPr>
        <w:rFonts w:ascii="Arial" w:hAnsi="Arial" w:hint="default"/>
      </w:rPr>
    </w:lvl>
    <w:lvl w:ilvl="2" w:tplc="5B9E4BBE" w:tentative="1">
      <w:start w:val="1"/>
      <w:numFmt w:val="bullet"/>
      <w:lvlText w:val="•"/>
      <w:lvlJc w:val="left"/>
      <w:pPr>
        <w:tabs>
          <w:tab w:val="num" w:pos="2160"/>
        </w:tabs>
        <w:ind w:left="2160" w:hanging="360"/>
      </w:pPr>
      <w:rPr>
        <w:rFonts w:ascii="Arial" w:hAnsi="Arial" w:hint="default"/>
      </w:rPr>
    </w:lvl>
    <w:lvl w:ilvl="3" w:tplc="15D28CCA" w:tentative="1">
      <w:start w:val="1"/>
      <w:numFmt w:val="bullet"/>
      <w:lvlText w:val="•"/>
      <w:lvlJc w:val="left"/>
      <w:pPr>
        <w:tabs>
          <w:tab w:val="num" w:pos="2880"/>
        </w:tabs>
        <w:ind w:left="2880" w:hanging="360"/>
      </w:pPr>
      <w:rPr>
        <w:rFonts w:ascii="Arial" w:hAnsi="Arial" w:hint="default"/>
      </w:rPr>
    </w:lvl>
    <w:lvl w:ilvl="4" w:tplc="8D2408A0" w:tentative="1">
      <w:start w:val="1"/>
      <w:numFmt w:val="bullet"/>
      <w:lvlText w:val="•"/>
      <w:lvlJc w:val="left"/>
      <w:pPr>
        <w:tabs>
          <w:tab w:val="num" w:pos="3600"/>
        </w:tabs>
        <w:ind w:left="3600" w:hanging="360"/>
      </w:pPr>
      <w:rPr>
        <w:rFonts w:ascii="Arial" w:hAnsi="Arial" w:hint="default"/>
      </w:rPr>
    </w:lvl>
    <w:lvl w:ilvl="5" w:tplc="2F068514" w:tentative="1">
      <w:start w:val="1"/>
      <w:numFmt w:val="bullet"/>
      <w:lvlText w:val="•"/>
      <w:lvlJc w:val="left"/>
      <w:pPr>
        <w:tabs>
          <w:tab w:val="num" w:pos="4320"/>
        </w:tabs>
        <w:ind w:left="4320" w:hanging="360"/>
      </w:pPr>
      <w:rPr>
        <w:rFonts w:ascii="Arial" w:hAnsi="Arial" w:hint="default"/>
      </w:rPr>
    </w:lvl>
    <w:lvl w:ilvl="6" w:tplc="D16CBF2E" w:tentative="1">
      <w:start w:val="1"/>
      <w:numFmt w:val="bullet"/>
      <w:lvlText w:val="•"/>
      <w:lvlJc w:val="left"/>
      <w:pPr>
        <w:tabs>
          <w:tab w:val="num" w:pos="5040"/>
        </w:tabs>
        <w:ind w:left="5040" w:hanging="360"/>
      </w:pPr>
      <w:rPr>
        <w:rFonts w:ascii="Arial" w:hAnsi="Arial" w:hint="default"/>
      </w:rPr>
    </w:lvl>
    <w:lvl w:ilvl="7" w:tplc="CC9E6AC4" w:tentative="1">
      <w:start w:val="1"/>
      <w:numFmt w:val="bullet"/>
      <w:lvlText w:val="•"/>
      <w:lvlJc w:val="left"/>
      <w:pPr>
        <w:tabs>
          <w:tab w:val="num" w:pos="5760"/>
        </w:tabs>
        <w:ind w:left="5760" w:hanging="360"/>
      </w:pPr>
      <w:rPr>
        <w:rFonts w:ascii="Arial" w:hAnsi="Arial" w:hint="default"/>
      </w:rPr>
    </w:lvl>
    <w:lvl w:ilvl="8" w:tplc="7DB893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9E381F"/>
    <w:multiLevelType w:val="hybridMultilevel"/>
    <w:tmpl w:val="6E40259A"/>
    <w:lvl w:ilvl="0" w:tplc="CE58971A">
      <w:start w:val="1"/>
      <w:numFmt w:val="bullet"/>
      <w:lvlText w:val="•"/>
      <w:lvlJc w:val="left"/>
      <w:pPr>
        <w:tabs>
          <w:tab w:val="num" w:pos="720"/>
        </w:tabs>
        <w:ind w:left="720" w:hanging="360"/>
      </w:pPr>
      <w:rPr>
        <w:rFonts w:ascii="Arial" w:hAnsi="Arial" w:hint="default"/>
      </w:rPr>
    </w:lvl>
    <w:lvl w:ilvl="1" w:tplc="2514FE18" w:tentative="1">
      <w:start w:val="1"/>
      <w:numFmt w:val="bullet"/>
      <w:lvlText w:val="•"/>
      <w:lvlJc w:val="left"/>
      <w:pPr>
        <w:tabs>
          <w:tab w:val="num" w:pos="1440"/>
        </w:tabs>
        <w:ind w:left="1440" w:hanging="360"/>
      </w:pPr>
      <w:rPr>
        <w:rFonts w:ascii="Arial" w:hAnsi="Arial" w:hint="default"/>
      </w:rPr>
    </w:lvl>
    <w:lvl w:ilvl="2" w:tplc="906C15B0" w:tentative="1">
      <w:start w:val="1"/>
      <w:numFmt w:val="bullet"/>
      <w:lvlText w:val="•"/>
      <w:lvlJc w:val="left"/>
      <w:pPr>
        <w:tabs>
          <w:tab w:val="num" w:pos="2160"/>
        </w:tabs>
        <w:ind w:left="2160" w:hanging="360"/>
      </w:pPr>
      <w:rPr>
        <w:rFonts w:ascii="Arial" w:hAnsi="Arial" w:hint="default"/>
      </w:rPr>
    </w:lvl>
    <w:lvl w:ilvl="3" w:tplc="4834648E" w:tentative="1">
      <w:start w:val="1"/>
      <w:numFmt w:val="bullet"/>
      <w:lvlText w:val="•"/>
      <w:lvlJc w:val="left"/>
      <w:pPr>
        <w:tabs>
          <w:tab w:val="num" w:pos="2880"/>
        </w:tabs>
        <w:ind w:left="2880" w:hanging="360"/>
      </w:pPr>
      <w:rPr>
        <w:rFonts w:ascii="Arial" w:hAnsi="Arial" w:hint="default"/>
      </w:rPr>
    </w:lvl>
    <w:lvl w:ilvl="4" w:tplc="28DA9C36" w:tentative="1">
      <w:start w:val="1"/>
      <w:numFmt w:val="bullet"/>
      <w:lvlText w:val="•"/>
      <w:lvlJc w:val="left"/>
      <w:pPr>
        <w:tabs>
          <w:tab w:val="num" w:pos="3600"/>
        </w:tabs>
        <w:ind w:left="3600" w:hanging="360"/>
      </w:pPr>
      <w:rPr>
        <w:rFonts w:ascii="Arial" w:hAnsi="Arial" w:hint="default"/>
      </w:rPr>
    </w:lvl>
    <w:lvl w:ilvl="5" w:tplc="52EA6144" w:tentative="1">
      <w:start w:val="1"/>
      <w:numFmt w:val="bullet"/>
      <w:lvlText w:val="•"/>
      <w:lvlJc w:val="left"/>
      <w:pPr>
        <w:tabs>
          <w:tab w:val="num" w:pos="4320"/>
        </w:tabs>
        <w:ind w:left="4320" w:hanging="360"/>
      </w:pPr>
      <w:rPr>
        <w:rFonts w:ascii="Arial" w:hAnsi="Arial" w:hint="default"/>
      </w:rPr>
    </w:lvl>
    <w:lvl w:ilvl="6" w:tplc="C9DCA988" w:tentative="1">
      <w:start w:val="1"/>
      <w:numFmt w:val="bullet"/>
      <w:lvlText w:val="•"/>
      <w:lvlJc w:val="left"/>
      <w:pPr>
        <w:tabs>
          <w:tab w:val="num" w:pos="5040"/>
        </w:tabs>
        <w:ind w:left="5040" w:hanging="360"/>
      </w:pPr>
      <w:rPr>
        <w:rFonts w:ascii="Arial" w:hAnsi="Arial" w:hint="default"/>
      </w:rPr>
    </w:lvl>
    <w:lvl w:ilvl="7" w:tplc="35F203BA" w:tentative="1">
      <w:start w:val="1"/>
      <w:numFmt w:val="bullet"/>
      <w:lvlText w:val="•"/>
      <w:lvlJc w:val="left"/>
      <w:pPr>
        <w:tabs>
          <w:tab w:val="num" w:pos="5760"/>
        </w:tabs>
        <w:ind w:left="5760" w:hanging="360"/>
      </w:pPr>
      <w:rPr>
        <w:rFonts w:ascii="Arial" w:hAnsi="Arial" w:hint="default"/>
      </w:rPr>
    </w:lvl>
    <w:lvl w:ilvl="8" w:tplc="4656E3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FD15CD"/>
    <w:multiLevelType w:val="hybridMultilevel"/>
    <w:tmpl w:val="1A1CFAB4"/>
    <w:lvl w:ilvl="0" w:tplc="586237F8">
      <w:start w:val="1"/>
      <w:numFmt w:val="bullet"/>
      <w:lvlText w:val="•"/>
      <w:lvlJc w:val="left"/>
      <w:pPr>
        <w:tabs>
          <w:tab w:val="num" w:pos="720"/>
        </w:tabs>
        <w:ind w:left="720" w:hanging="360"/>
      </w:pPr>
      <w:rPr>
        <w:rFonts w:ascii="Arial" w:hAnsi="Arial" w:hint="default"/>
      </w:rPr>
    </w:lvl>
    <w:lvl w:ilvl="1" w:tplc="732E1578" w:tentative="1">
      <w:start w:val="1"/>
      <w:numFmt w:val="bullet"/>
      <w:lvlText w:val="•"/>
      <w:lvlJc w:val="left"/>
      <w:pPr>
        <w:tabs>
          <w:tab w:val="num" w:pos="1440"/>
        </w:tabs>
        <w:ind w:left="1440" w:hanging="360"/>
      </w:pPr>
      <w:rPr>
        <w:rFonts w:ascii="Arial" w:hAnsi="Arial" w:hint="default"/>
      </w:rPr>
    </w:lvl>
    <w:lvl w:ilvl="2" w:tplc="20F4B8EC" w:tentative="1">
      <w:start w:val="1"/>
      <w:numFmt w:val="bullet"/>
      <w:lvlText w:val="•"/>
      <w:lvlJc w:val="left"/>
      <w:pPr>
        <w:tabs>
          <w:tab w:val="num" w:pos="2160"/>
        </w:tabs>
        <w:ind w:left="2160" w:hanging="360"/>
      </w:pPr>
      <w:rPr>
        <w:rFonts w:ascii="Arial" w:hAnsi="Arial" w:hint="default"/>
      </w:rPr>
    </w:lvl>
    <w:lvl w:ilvl="3" w:tplc="E61EABE4" w:tentative="1">
      <w:start w:val="1"/>
      <w:numFmt w:val="bullet"/>
      <w:lvlText w:val="•"/>
      <w:lvlJc w:val="left"/>
      <w:pPr>
        <w:tabs>
          <w:tab w:val="num" w:pos="2880"/>
        </w:tabs>
        <w:ind w:left="2880" w:hanging="360"/>
      </w:pPr>
      <w:rPr>
        <w:rFonts w:ascii="Arial" w:hAnsi="Arial" w:hint="default"/>
      </w:rPr>
    </w:lvl>
    <w:lvl w:ilvl="4" w:tplc="C11A8030" w:tentative="1">
      <w:start w:val="1"/>
      <w:numFmt w:val="bullet"/>
      <w:lvlText w:val="•"/>
      <w:lvlJc w:val="left"/>
      <w:pPr>
        <w:tabs>
          <w:tab w:val="num" w:pos="3600"/>
        </w:tabs>
        <w:ind w:left="3600" w:hanging="360"/>
      </w:pPr>
      <w:rPr>
        <w:rFonts w:ascii="Arial" w:hAnsi="Arial" w:hint="default"/>
      </w:rPr>
    </w:lvl>
    <w:lvl w:ilvl="5" w:tplc="474CC146" w:tentative="1">
      <w:start w:val="1"/>
      <w:numFmt w:val="bullet"/>
      <w:lvlText w:val="•"/>
      <w:lvlJc w:val="left"/>
      <w:pPr>
        <w:tabs>
          <w:tab w:val="num" w:pos="4320"/>
        </w:tabs>
        <w:ind w:left="4320" w:hanging="360"/>
      </w:pPr>
      <w:rPr>
        <w:rFonts w:ascii="Arial" w:hAnsi="Arial" w:hint="default"/>
      </w:rPr>
    </w:lvl>
    <w:lvl w:ilvl="6" w:tplc="30E2BC08" w:tentative="1">
      <w:start w:val="1"/>
      <w:numFmt w:val="bullet"/>
      <w:lvlText w:val="•"/>
      <w:lvlJc w:val="left"/>
      <w:pPr>
        <w:tabs>
          <w:tab w:val="num" w:pos="5040"/>
        </w:tabs>
        <w:ind w:left="5040" w:hanging="360"/>
      </w:pPr>
      <w:rPr>
        <w:rFonts w:ascii="Arial" w:hAnsi="Arial" w:hint="default"/>
      </w:rPr>
    </w:lvl>
    <w:lvl w:ilvl="7" w:tplc="341A1F7C" w:tentative="1">
      <w:start w:val="1"/>
      <w:numFmt w:val="bullet"/>
      <w:lvlText w:val="•"/>
      <w:lvlJc w:val="left"/>
      <w:pPr>
        <w:tabs>
          <w:tab w:val="num" w:pos="5760"/>
        </w:tabs>
        <w:ind w:left="5760" w:hanging="360"/>
      </w:pPr>
      <w:rPr>
        <w:rFonts w:ascii="Arial" w:hAnsi="Arial" w:hint="default"/>
      </w:rPr>
    </w:lvl>
    <w:lvl w:ilvl="8" w:tplc="19DA37F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8"/>
  </w:num>
  <w:num w:numId="4">
    <w:abstractNumId w:val="5"/>
  </w:num>
  <w:num w:numId="5">
    <w:abstractNumId w:val="6"/>
  </w:num>
  <w:num w:numId="6">
    <w:abstractNumId w:val="4"/>
  </w:num>
  <w:num w:numId="7">
    <w:abstractNumId w:val="3"/>
  </w:num>
  <w:num w:numId="8">
    <w:abstractNumId w:val="1"/>
  </w:num>
  <w:num w:numId="9">
    <w:abstractNumId w:val="2"/>
  </w:num>
  <w:num w:numId="10">
    <w:abstractNumId w:val="1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CB"/>
    <w:rsid w:val="002365A4"/>
    <w:rsid w:val="00A67A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517D"/>
  <w15:chartTrackingRefBased/>
  <w15:docId w15:val="{E7A9CCB4-E88C-4878-B4AD-99ECB15D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CB"/>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A67AC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7658">
      <w:bodyDiv w:val="1"/>
      <w:marLeft w:val="0"/>
      <w:marRight w:val="0"/>
      <w:marTop w:val="0"/>
      <w:marBottom w:val="0"/>
      <w:divBdr>
        <w:top w:val="none" w:sz="0" w:space="0" w:color="auto"/>
        <w:left w:val="none" w:sz="0" w:space="0" w:color="auto"/>
        <w:bottom w:val="none" w:sz="0" w:space="0" w:color="auto"/>
        <w:right w:val="none" w:sz="0" w:space="0" w:color="auto"/>
      </w:divBdr>
      <w:divsChild>
        <w:div w:id="954944322">
          <w:marLeft w:val="360"/>
          <w:marRight w:val="0"/>
          <w:marTop w:val="200"/>
          <w:marBottom w:val="0"/>
          <w:divBdr>
            <w:top w:val="none" w:sz="0" w:space="0" w:color="auto"/>
            <w:left w:val="none" w:sz="0" w:space="0" w:color="auto"/>
            <w:bottom w:val="none" w:sz="0" w:space="0" w:color="auto"/>
            <w:right w:val="none" w:sz="0" w:space="0" w:color="auto"/>
          </w:divBdr>
        </w:div>
        <w:div w:id="1977293823">
          <w:marLeft w:val="360"/>
          <w:marRight w:val="0"/>
          <w:marTop w:val="200"/>
          <w:marBottom w:val="0"/>
          <w:divBdr>
            <w:top w:val="none" w:sz="0" w:space="0" w:color="auto"/>
            <w:left w:val="none" w:sz="0" w:space="0" w:color="auto"/>
            <w:bottom w:val="none" w:sz="0" w:space="0" w:color="auto"/>
            <w:right w:val="none" w:sz="0" w:space="0" w:color="auto"/>
          </w:divBdr>
        </w:div>
        <w:div w:id="758796818">
          <w:marLeft w:val="360"/>
          <w:marRight w:val="0"/>
          <w:marTop w:val="200"/>
          <w:marBottom w:val="0"/>
          <w:divBdr>
            <w:top w:val="none" w:sz="0" w:space="0" w:color="auto"/>
            <w:left w:val="none" w:sz="0" w:space="0" w:color="auto"/>
            <w:bottom w:val="none" w:sz="0" w:space="0" w:color="auto"/>
            <w:right w:val="none" w:sz="0" w:space="0" w:color="auto"/>
          </w:divBdr>
        </w:div>
      </w:divsChild>
    </w:div>
    <w:div w:id="380635499">
      <w:bodyDiv w:val="1"/>
      <w:marLeft w:val="0"/>
      <w:marRight w:val="0"/>
      <w:marTop w:val="0"/>
      <w:marBottom w:val="0"/>
      <w:divBdr>
        <w:top w:val="none" w:sz="0" w:space="0" w:color="auto"/>
        <w:left w:val="none" w:sz="0" w:space="0" w:color="auto"/>
        <w:bottom w:val="none" w:sz="0" w:space="0" w:color="auto"/>
        <w:right w:val="none" w:sz="0" w:space="0" w:color="auto"/>
      </w:divBdr>
      <w:divsChild>
        <w:div w:id="739985970">
          <w:marLeft w:val="360"/>
          <w:marRight w:val="0"/>
          <w:marTop w:val="200"/>
          <w:marBottom w:val="0"/>
          <w:divBdr>
            <w:top w:val="none" w:sz="0" w:space="0" w:color="auto"/>
            <w:left w:val="none" w:sz="0" w:space="0" w:color="auto"/>
            <w:bottom w:val="none" w:sz="0" w:space="0" w:color="auto"/>
            <w:right w:val="none" w:sz="0" w:space="0" w:color="auto"/>
          </w:divBdr>
        </w:div>
        <w:div w:id="1798256056">
          <w:marLeft w:val="360"/>
          <w:marRight w:val="0"/>
          <w:marTop w:val="200"/>
          <w:marBottom w:val="0"/>
          <w:divBdr>
            <w:top w:val="none" w:sz="0" w:space="0" w:color="auto"/>
            <w:left w:val="none" w:sz="0" w:space="0" w:color="auto"/>
            <w:bottom w:val="none" w:sz="0" w:space="0" w:color="auto"/>
            <w:right w:val="none" w:sz="0" w:space="0" w:color="auto"/>
          </w:divBdr>
        </w:div>
        <w:div w:id="1796023369">
          <w:marLeft w:val="360"/>
          <w:marRight w:val="0"/>
          <w:marTop w:val="200"/>
          <w:marBottom w:val="0"/>
          <w:divBdr>
            <w:top w:val="none" w:sz="0" w:space="0" w:color="auto"/>
            <w:left w:val="none" w:sz="0" w:space="0" w:color="auto"/>
            <w:bottom w:val="none" w:sz="0" w:space="0" w:color="auto"/>
            <w:right w:val="none" w:sz="0" w:space="0" w:color="auto"/>
          </w:divBdr>
        </w:div>
        <w:div w:id="1116749205">
          <w:marLeft w:val="360"/>
          <w:marRight w:val="0"/>
          <w:marTop w:val="200"/>
          <w:marBottom w:val="0"/>
          <w:divBdr>
            <w:top w:val="none" w:sz="0" w:space="0" w:color="auto"/>
            <w:left w:val="none" w:sz="0" w:space="0" w:color="auto"/>
            <w:bottom w:val="none" w:sz="0" w:space="0" w:color="auto"/>
            <w:right w:val="none" w:sz="0" w:space="0" w:color="auto"/>
          </w:divBdr>
        </w:div>
      </w:divsChild>
    </w:div>
    <w:div w:id="435638399">
      <w:bodyDiv w:val="1"/>
      <w:marLeft w:val="0"/>
      <w:marRight w:val="0"/>
      <w:marTop w:val="0"/>
      <w:marBottom w:val="0"/>
      <w:divBdr>
        <w:top w:val="none" w:sz="0" w:space="0" w:color="auto"/>
        <w:left w:val="none" w:sz="0" w:space="0" w:color="auto"/>
        <w:bottom w:val="none" w:sz="0" w:space="0" w:color="auto"/>
        <w:right w:val="none" w:sz="0" w:space="0" w:color="auto"/>
      </w:divBdr>
      <w:divsChild>
        <w:div w:id="1753696346">
          <w:marLeft w:val="360"/>
          <w:marRight w:val="0"/>
          <w:marTop w:val="200"/>
          <w:marBottom w:val="0"/>
          <w:divBdr>
            <w:top w:val="none" w:sz="0" w:space="0" w:color="auto"/>
            <w:left w:val="none" w:sz="0" w:space="0" w:color="auto"/>
            <w:bottom w:val="none" w:sz="0" w:space="0" w:color="auto"/>
            <w:right w:val="none" w:sz="0" w:space="0" w:color="auto"/>
          </w:divBdr>
        </w:div>
        <w:div w:id="1505584185">
          <w:marLeft w:val="360"/>
          <w:marRight w:val="0"/>
          <w:marTop w:val="200"/>
          <w:marBottom w:val="0"/>
          <w:divBdr>
            <w:top w:val="none" w:sz="0" w:space="0" w:color="auto"/>
            <w:left w:val="none" w:sz="0" w:space="0" w:color="auto"/>
            <w:bottom w:val="none" w:sz="0" w:space="0" w:color="auto"/>
            <w:right w:val="none" w:sz="0" w:space="0" w:color="auto"/>
          </w:divBdr>
        </w:div>
        <w:div w:id="1169057752">
          <w:marLeft w:val="360"/>
          <w:marRight w:val="0"/>
          <w:marTop w:val="200"/>
          <w:marBottom w:val="0"/>
          <w:divBdr>
            <w:top w:val="none" w:sz="0" w:space="0" w:color="auto"/>
            <w:left w:val="none" w:sz="0" w:space="0" w:color="auto"/>
            <w:bottom w:val="none" w:sz="0" w:space="0" w:color="auto"/>
            <w:right w:val="none" w:sz="0" w:space="0" w:color="auto"/>
          </w:divBdr>
        </w:div>
        <w:div w:id="340157164">
          <w:marLeft w:val="360"/>
          <w:marRight w:val="0"/>
          <w:marTop w:val="200"/>
          <w:marBottom w:val="0"/>
          <w:divBdr>
            <w:top w:val="none" w:sz="0" w:space="0" w:color="auto"/>
            <w:left w:val="none" w:sz="0" w:space="0" w:color="auto"/>
            <w:bottom w:val="none" w:sz="0" w:space="0" w:color="auto"/>
            <w:right w:val="none" w:sz="0" w:space="0" w:color="auto"/>
          </w:divBdr>
        </w:div>
      </w:divsChild>
    </w:div>
    <w:div w:id="451482512">
      <w:bodyDiv w:val="1"/>
      <w:marLeft w:val="0"/>
      <w:marRight w:val="0"/>
      <w:marTop w:val="0"/>
      <w:marBottom w:val="0"/>
      <w:divBdr>
        <w:top w:val="none" w:sz="0" w:space="0" w:color="auto"/>
        <w:left w:val="none" w:sz="0" w:space="0" w:color="auto"/>
        <w:bottom w:val="none" w:sz="0" w:space="0" w:color="auto"/>
        <w:right w:val="none" w:sz="0" w:space="0" w:color="auto"/>
      </w:divBdr>
      <w:divsChild>
        <w:div w:id="1648124564">
          <w:marLeft w:val="360"/>
          <w:marRight w:val="0"/>
          <w:marTop w:val="200"/>
          <w:marBottom w:val="0"/>
          <w:divBdr>
            <w:top w:val="none" w:sz="0" w:space="0" w:color="auto"/>
            <w:left w:val="none" w:sz="0" w:space="0" w:color="auto"/>
            <w:bottom w:val="none" w:sz="0" w:space="0" w:color="auto"/>
            <w:right w:val="none" w:sz="0" w:space="0" w:color="auto"/>
          </w:divBdr>
        </w:div>
        <w:div w:id="1506938961">
          <w:marLeft w:val="360"/>
          <w:marRight w:val="0"/>
          <w:marTop w:val="200"/>
          <w:marBottom w:val="0"/>
          <w:divBdr>
            <w:top w:val="none" w:sz="0" w:space="0" w:color="auto"/>
            <w:left w:val="none" w:sz="0" w:space="0" w:color="auto"/>
            <w:bottom w:val="none" w:sz="0" w:space="0" w:color="auto"/>
            <w:right w:val="none" w:sz="0" w:space="0" w:color="auto"/>
          </w:divBdr>
        </w:div>
        <w:div w:id="1271626185">
          <w:marLeft w:val="360"/>
          <w:marRight w:val="0"/>
          <w:marTop w:val="200"/>
          <w:marBottom w:val="0"/>
          <w:divBdr>
            <w:top w:val="none" w:sz="0" w:space="0" w:color="auto"/>
            <w:left w:val="none" w:sz="0" w:space="0" w:color="auto"/>
            <w:bottom w:val="none" w:sz="0" w:space="0" w:color="auto"/>
            <w:right w:val="none" w:sz="0" w:space="0" w:color="auto"/>
          </w:divBdr>
        </w:div>
        <w:div w:id="1136795666">
          <w:marLeft w:val="360"/>
          <w:marRight w:val="0"/>
          <w:marTop w:val="200"/>
          <w:marBottom w:val="0"/>
          <w:divBdr>
            <w:top w:val="none" w:sz="0" w:space="0" w:color="auto"/>
            <w:left w:val="none" w:sz="0" w:space="0" w:color="auto"/>
            <w:bottom w:val="none" w:sz="0" w:space="0" w:color="auto"/>
            <w:right w:val="none" w:sz="0" w:space="0" w:color="auto"/>
          </w:divBdr>
        </w:div>
        <w:div w:id="615136347">
          <w:marLeft w:val="360"/>
          <w:marRight w:val="0"/>
          <w:marTop w:val="200"/>
          <w:marBottom w:val="0"/>
          <w:divBdr>
            <w:top w:val="none" w:sz="0" w:space="0" w:color="auto"/>
            <w:left w:val="none" w:sz="0" w:space="0" w:color="auto"/>
            <w:bottom w:val="none" w:sz="0" w:space="0" w:color="auto"/>
            <w:right w:val="none" w:sz="0" w:space="0" w:color="auto"/>
          </w:divBdr>
        </w:div>
      </w:divsChild>
    </w:div>
    <w:div w:id="501821389">
      <w:bodyDiv w:val="1"/>
      <w:marLeft w:val="0"/>
      <w:marRight w:val="0"/>
      <w:marTop w:val="0"/>
      <w:marBottom w:val="0"/>
      <w:divBdr>
        <w:top w:val="none" w:sz="0" w:space="0" w:color="auto"/>
        <w:left w:val="none" w:sz="0" w:space="0" w:color="auto"/>
        <w:bottom w:val="none" w:sz="0" w:space="0" w:color="auto"/>
        <w:right w:val="none" w:sz="0" w:space="0" w:color="auto"/>
      </w:divBdr>
      <w:divsChild>
        <w:div w:id="1613587560">
          <w:marLeft w:val="360"/>
          <w:marRight w:val="0"/>
          <w:marTop w:val="200"/>
          <w:marBottom w:val="0"/>
          <w:divBdr>
            <w:top w:val="none" w:sz="0" w:space="0" w:color="auto"/>
            <w:left w:val="none" w:sz="0" w:space="0" w:color="auto"/>
            <w:bottom w:val="none" w:sz="0" w:space="0" w:color="auto"/>
            <w:right w:val="none" w:sz="0" w:space="0" w:color="auto"/>
          </w:divBdr>
        </w:div>
        <w:div w:id="138301717">
          <w:marLeft w:val="360"/>
          <w:marRight w:val="0"/>
          <w:marTop w:val="200"/>
          <w:marBottom w:val="0"/>
          <w:divBdr>
            <w:top w:val="none" w:sz="0" w:space="0" w:color="auto"/>
            <w:left w:val="none" w:sz="0" w:space="0" w:color="auto"/>
            <w:bottom w:val="none" w:sz="0" w:space="0" w:color="auto"/>
            <w:right w:val="none" w:sz="0" w:space="0" w:color="auto"/>
          </w:divBdr>
        </w:div>
        <w:div w:id="31728937">
          <w:marLeft w:val="360"/>
          <w:marRight w:val="0"/>
          <w:marTop w:val="200"/>
          <w:marBottom w:val="0"/>
          <w:divBdr>
            <w:top w:val="none" w:sz="0" w:space="0" w:color="auto"/>
            <w:left w:val="none" w:sz="0" w:space="0" w:color="auto"/>
            <w:bottom w:val="none" w:sz="0" w:space="0" w:color="auto"/>
            <w:right w:val="none" w:sz="0" w:space="0" w:color="auto"/>
          </w:divBdr>
        </w:div>
      </w:divsChild>
    </w:div>
    <w:div w:id="635989901">
      <w:bodyDiv w:val="1"/>
      <w:marLeft w:val="0"/>
      <w:marRight w:val="0"/>
      <w:marTop w:val="0"/>
      <w:marBottom w:val="0"/>
      <w:divBdr>
        <w:top w:val="none" w:sz="0" w:space="0" w:color="auto"/>
        <w:left w:val="none" w:sz="0" w:space="0" w:color="auto"/>
        <w:bottom w:val="none" w:sz="0" w:space="0" w:color="auto"/>
        <w:right w:val="none" w:sz="0" w:space="0" w:color="auto"/>
      </w:divBdr>
      <w:divsChild>
        <w:div w:id="311101993">
          <w:marLeft w:val="360"/>
          <w:marRight w:val="0"/>
          <w:marTop w:val="200"/>
          <w:marBottom w:val="0"/>
          <w:divBdr>
            <w:top w:val="none" w:sz="0" w:space="0" w:color="auto"/>
            <w:left w:val="none" w:sz="0" w:space="0" w:color="auto"/>
            <w:bottom w:val="none" w:sz="0" w:space="0" w:color="auto"/>
            <w:right w:val="none" w:sz="0" w:space="0" w:color="auto"/>
          </w:divBdr>
        </w:div>
        <w:div w:id="316811912">
          <w:marLeft w:val="360"/>
          <w:marRight w:val="0"/>
          <w:marTop w:val="200"/>
          <w:marBottom w:val="0"/>
          <w:divBdr>
            <w:top w:val="none" w:sz="0" w:space="0" w:color="auto"/>
            <w:left w:val="none" w:sz="0" w:space="0" w:color="auto"/>
            <w:bottom w:val="none" w:sz="0" w:space="0" w:color="auto"/>
            <w:right w:val="none" w:sz="0" w:space="0" w:color="auto"/>
          </w:divBdr>
        </w:div>
        <w:div w:id="1878617160">
          <w:marLeft w:val="360"/>
          <w:marRight w:val="0"/>
          <w:marTop w:val="200"/>
          <w:marBottom w:val="0"/>
          <w:divBdr>
            <w:top w:val="none" w:sz="0" w:space="0" w:color="auto"/>
            <w:left w:val="none" w:sz="0" w:space="0" w:color="auto"/>
            <w:bottom w:val="none" w:sz="0" w:space="0" w:color="auto"/>
            <w:right w:val="none" w:sz="0" w:space="0" w:color="auto"/>
          </w:divBdr>
        </w:div>
      </w:divsChild>
    </w:div>
    <w:div w:id="1054740139">
      <w:bodyDiv w:val="1"/>
      <w:marLeft w:val="0"/>
      <w:marRight w:val="0"/>
      <w:marTop w:val="0"/>
      <w:marBottom w:val="0"/>
      <w:divBdr>
        <w:top w:val="none" w:sz="0" w:space="0" w:color="auto"/>
        <w:left w:val="none" w:sz="0" w:space="0" w:color="auto"/>
        <w:bottom w:val="none" w:sz="0" w:space="0" w:color="auto"/>
        <w:right w:val="none" w:sz="0" w:space="0" w:color="auto"/>
      </w:divBdr>
      <w:divsChild>
        <w:div w:id="141965301">
          <w:marLeft w:val="360"/>
          <w:marRight w:val="0"/>
          <w:marTop w:val="200"/>
          <w:marBottom w:val="0"/>
          <w:divBdr>
            <w:top w:val="none" w:sz="0" w:space="0" w:color="auto"/>
            <w:left w:val="none" w:sz="0" w:space="0" w:color="auto"/>
            <w:bottom w:val="none" w:sz="0" w:space="0" w:color="auto"/>
            <w:right w:val="none" w:sz="0" w:space="0" w:color="auto"/>
          </w:divBdr>
        </w:div>
        <w:div w:id="448622282">
          <w:marLeft w:val="360"/>
          <w:marRight w:val="0"/>
          <w:marTop w:val="200"/>
          <w:marBottom w:val="0"/>
          <w:divBdr>
            <w:top w:val="none" w:sz="0" w:space="0" w:color="auto"/>
            <w:left w:val="none" w:sz="0" w:space="0" w:color="auto"/>
            <w:bottom w:val="none" w:sz="0" w:space="0" w:color="auto"/>
            <w:right w:val="none" w:sz="0" w:space="0" w:color="auto"/>
          </w:divBdr>
        </w:div>
        <w:div w:id="1397628946">
          <w:marLeft w:val="360"/>
          <w:marRight w:val="0"/>
          <w:marTop w:val="200"/>
          <w:marBottom w:val="0"/>
          <w:divBdr>
            <w:top w:val="none" w:sz="0" w:space="0" w:color="auto"/>
            <w:left w:val="none" w:sz="0" w:space="0" w:color="auto"/>
            <w:bottom w:val="none" w:sz="0" w:space="0" w:color="auto"/>
            <w:right w:val="none" w:sz="0" w:space="0" w:color="auto"/>
          </w:divBdr>
        </w:div>
        <w:div w:id="299918425">
          <w:marLeft w:val="360"/>
          <w:marRight w:val="0"/>
          <w:marTop w:val="200"/>
          <w:marBottom w:val="0"/>
          <w:divBdr>
            <w:top w:val="none" w:sz="0" w:space="0" w:color="auto"/>
            <w:left w:val="none" w:sz="0" w:space="0" w:color="auto"/>
            <w:bottom w:val="none" w:sz="0" w:space="0" w:color="auto"/>
            <w:right w:val="none" w:sz="0" w:space="0" w:color="auto"/>
          </w:divBdr>
        </w:div>
      </w:divsChild>
    </w:div>
    <w:div w:id="1141649959">
      <w:bodyDiv w:val="1"/>
      <w:marLeft w:val="0"/>
      <w:marRight w:val="0"/>
      <w:marTop w:val="0"/>
      <w:marBottom w:val="0"/>
      <w:divBdr>
        <w:top w:val="none" w:sz="0" w:space="0" w:color="auto"/>
        <w:left w:val="none" w:sz="0" w:space="0" w:color="auto"/>
        <w:bottom w:val="none" w:sz="0" w:space="0" w:color="auto"/>
        <w:right w:val="none" w:sz="0" w:space="0" w:color="auto"/>
      </w:divBdr>
      <w:divsChild>
        <w:div w:id="238489614">
          <w:marLeft w:val="360"/>
          <w:marRight w:val="0"/>
          <w:marTop w:val="200"/>
          <w:marBottom w:val="0"/>
          <w:divBdr>
            <w:top w:val="none" w:sz="0" w:space="0" w:color="auto"/>
            <w:left w:val="none" w:sz="0" w:space="0" w:color="auto"/>
            <w:bottom w:val="none" w:sz="0" w:space="0" w:color="auto"/>
            <w:right w:val="none" w:sz="0" w:space="0" w:color="auto"/>
          </w:divBdr>
        </w:div>
        <w:div w:id="1304044303">
          <w:marLeft w:val="360"/>
          <w:marRight w:val="0"/>
          <w:marTop w:val="200"/>
          <w:marBottom w:val="0"/>
          <w:divBdr>
            <w:top w:val="none" w:sz="0" w:space="0" w:color="auto"/>
            <w:left w:val="none" w:sz="0" w:space="0" w:color="auto"/>
            <w:bottom w:val="none" w:sz="0" w:space="0" w:color="auto"/>
            <w:right w:val="none" w:sz="0" w:space="0" w:color="auto"/>
          </w:divBdr>
        </w:div>
        <w:div w:id="702706238">
          <w:marLeft w:val="360"/>
          <w:marRight w:val="0"/>
          <w:marTop w:val="200"/>
          <w:marBottom w:val="0"/>
          <w:divBdr>
            <w:top w:val="none" w:sz="0" w:space="0" w:color="auto"/>
            <w:left w:val="none" w:sz="0" w:space="0" w:color="auto"/>
            <w:bottom w:val="none" w:sz="0" w:space="0" w:color="auto"/>
            <w:right w:val="none" w:sz="0" w:space="0" w:color="auto"/>
          </w:divBdr>
        </w:div>
        <w:div w:id="65808763">
          <w:marLeft w:val="360"/>
          <w:marRight w:val="0"/>
          <w:marTop w:val="200"/>
          <w:marBottom w:val="0"/>
          <w:divBdr>
            <w:top w:val="none" w:sz="0" w:space="0" w:color="auto"/>
            <w:left w:val="none" w:sz="0" w:space="0" w:color="auto"/>
            <w:bottom w:val="none" w:sz="0" w:space="0" w:color="auto"/>
            <w:right w:val="none" w:sz="0" w:space="0" w:color="auto"/>
          </w:divBdr>
        </w:div>
        <w:div w:id="636447160">
          <w:marLeft w:val="360"/>
          <w:marRight w:val="0"/>
          <w:marTop w:val="200"/>
          <w:marBottom w:val="0"/>
          <w:divBdr>
            <w:top w:val="none" w:sz="0" w:space="0" w:color="auto"/>
            <w:left w:val="none" w:sz="0" w:space="0" w:color="auto"/>
            <w:bottom w:val="none" w:sz="0" w:space="0" w:color="auto"/>
            <w:right w:val="none" w:sz="0" w:space="0" w:color="auto"/>
          </w:divBdr>
        </w:div>
        <w:div w:id="1909000658">
          <w:marLeft w:val="360"/>
          <w:marRight w:val="0"/>
          <w:marTop w:val="200"/>
          <w:marBottom w:val="0"/>
          <w:divBdr>
            <w:top w:val="none" w:sz="0" w:space="0" w:color="auto"/>
            <w:left w:val="none" w:sz="0" w:space="0" w:color="auto"/>
            <w:bottom w:val="none" w:sz="0" w:space="0" w:color="auto"/>
            <w:right w:val="none" w:sz="0" w:space="0" w:color="auto"/>
          </w:divBdr>
        </w:div>
      </w:divsChild>
    </w:div>
    <w:div w:id="1493447375">
      <w:bodyDiv w:val="1"/>
      <w:marLeft w:val="0"/>
      <w:marRight w:val="0"/>
      <w:marTop w:val="0"/>
      <w:marBottom w:val="0"/>
      <w:divBdr>
        <w:top w:val="none" w:sz="0" w:space="0" w:color="auto"/>
        <w:left w:val="none" w:sz="0" w:space="0" w:color="auto"/>
        <w:bottom w:val="none" w:sz="0" w:space="0" w:color="auto"/>
        <w:right w:val="none" w:sz="0" w:space="0" w:color="auto"/>
      </w:divBdr>
      <w:divsChild>
        <w:div w:id="876548149">
          <w:marLeft w:val="360"/>
          <w:marRight w:val="0"/>
          <w:marTop w:val="200"/>
          <w:marBottom w:val="0"/>
          <w:divBdr>
            <w:top w:val="none" w:sz="0" w:space="0" w:color="auto"/>
            <w:left w:val="none" w:sz="0" w:space="0" w:color="auto"/>
            <w:bottom w:val="none" w:sz="0" w:space="0" w:color="auto"/>
            <w:right w:val="none" w:sz="0" w:space="0" w:color="auto"/>
          </w:divBdr>
        </w:div>
        <w:div w:id="359627480">
          <w:marLeft w:val="360"/>
          <w:marRight w:val="0"/>
          <w:marTop w:val="200"/>
          <w:marBottom w:val="0"/>
          <w:divBdr>
            <w:top w:val="none" w:sz="0" w:space="0" w:color="auto"/>
            <w:left w:val="none" w:sz="0" w:space="0" w:color="auto"/>
            <w:bottom w:val="none" w:sz="0" w:space="0" w:color="auto"/>
            <w:right w:val="none" w:sz="0" w:space="0" w:color="auto"/>
          </w:divBdr>
        </w:div>
      </w:divsChild>
    </w:div>
    <w:div w:id="1648777348">
      <w:bodyDiv w:val="1"/>
      <w:marLeft w:val="0"/>
      <w:marRight w:val="0"/>
      <w:marTop w:val="0"/>
      <w:marBottom w:val="0"/>
      <w:divBdr>
        <w:top w:val="none" w:sz="0" w:space="0" w:color="auto"/>
        <w:left w:val="none" w:sz="0" w:space="0" w:color="auto"/>
        <w:bottom w:val="none" w:sz="0" w:space="0" w:color="auto"/>
        <w:right w:val="none" w:sz="0" w:space="0" w:color="auto"/>
      </w:divBdr>
      <w:divsChild>
        <w:div w:id="1261109252">
          <w:marLeft w:val="360"/>
          <w:marRight w:val="0"/>
          <w:marTop w:val="200"/>
          <w:marBottom w:val="0"/>
          <w:divBdr>
            <w:top w:val="none" w:sz="0" w:space="0" w:color="auto"/>
            <w:left w:val="none" w:sz="0" w:space="0" w:color="auto"/>
            <w:bottom w:val="none" w:sz="0" w:space="0" w:color="auto"/>
            <w:right w:val="none" w:sz="0" w:space="0" w:color="auto"/>
          </w:divBdr>
        </w:div>
        <w:div w:id="1834447916">
          <w:marLeft w:val="360"/>
          <w:marRight w:val="0"/>
          <w:marTop w:val="200"/>
          <w:marBottom w:val="0"/>
          <w:divBdr>
            <w:top w:val="none" w:sz="0" w:space="0" w:color="auto"/>
            <w:left w:val="none" w:sz="0" w:space="0" w:color="auto"/>
            <w:bottom w:val="none" w:sz="0" w:space="0" w:color="auto"/>
            <w:right w:val="none" w:sz="0" w:space="0" w:color="auto"/>
          </w:divBdr>
        </w:div>
      </w:divsChild>
    </w:div>
    <w:div w:id="1798840571">
      <w:bodyDiv w:val="1"/>
      <w:marLeft w:val="0"/>
      <w:marRight w:val="0"/>
      <w:marTop w:val="0"/>
      <w:marBottom w:val="0"/>
      <w:divBdr>
        <w:top w:val="none" w:sz="0" w:space="0" w:color="auto"/>
        <w:left w:val="none" w:sz="0" w:space="0" w:color="auto"/>
        <w:bottom w:val="none" w:sz="0" w:space="0" w:color="auto"/>
        <w:right w:val="none" w:sz="0" w:space="0" w:color="auto"/>
      </w:divBdr>
      <w:divsChild>
        <w:div w:id="20146042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1</cp:revision>
  <dcterms:created xsi:type="dcterms:W3CDTF">2019-03-13T07:55:00Z</dcterms:created>
  <dcterms:modified xsi:type="dcterms:W3CDTF">2019-03-13T08:07:00Z</dcterms:modified>
</cp:coreProperties>
</file>