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58B" w:rsidRDefault="002B158B" w:rsidP="002B158B">
      <w:pPr>
        <w:pStyle w:val="NoSpacing"/>
        <w:spacing w:line="276" w:lineRule="auto"/>
        <w:jc w:val="right"/>
        <w:rPr>
          <w:rFonts w:ascii="Bookman Old Style" w:hAnsi="Bookman Old Style"/>
          <w:sz w:val="24"/>
          <w:szCs w:val="24"/>
        </w:rPr>
      </w:pPr>
      <w:r>
        <w:rPr>
          <w:rFonts w:ascii="Bookman Old Style" w:hAnsi="Bookman Old Style"/>
          <w:sz w:val="24"/>
          <w:szCs w:val="24"/>
        </w:rPr>
        <w:t>S7U4_3</w:t>
      </w:r>
    </w:p>
    <w:p w:rsidR="002B158B" w:rsidRPr="002B158B" w:rsidRDefault="002B158B" w:rsidP="002B158B">
      <w:pPr>
        <w:pStyle w:val="NoSpacing"/>
        <w:spacing w:line="276" w:lineRule="auto"/>
        <w:jc w:val="both"/>
        <w:rPr>
          <w:rFonts w:ascii="Bookman Old Style" w:hAnsi="Bookman Old Style"/>
          <w:b/>
          <w:sz w:val="24"/>
          <w:szCs w:val="24"/>
        </w:rPr>
      </w:pPr>
      <w:r>
        <w:rPr>
          <w:rFonts w:ascii="Bookman Old Style" w:hAnsi="Bookman Old Style"/>
          <w:b/>
          <w:sz w:val="24"/>
          <w:szCs w:val="24"/>
        </w:rPr>
        <w:t xml:space="preserve">Q. </w:t>
      </w:r>
      <w:r w:rsidRPr="002B158B">
        <w:rPr>
          <w:rFonts w:ascii="Bookman Old Style" w:hAnsi="Bookman Old Style"/>
          <w:b/>
          <w:sz w:val="24"/>
          <w:szCs w:val="24"/>
        </w:rPr>
        <w:t>Bioremediation of Pollutants: Microbial degradation of hydrocarbons, heavy metals, pesticides, and plastics.</w:t>
      </w:r>
    </w:p>
    <w:p w:rsid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 xml:space="preserve">Bioremediation is the use of living organisms, particularly microorganisms, to degrade, transform, detoxify, or remove pollutants from contaminated soil, water, and other environmental systems. Microorganisms such as bacteria, fungi, algae, and </w:t>
      </w:r>
      <w:proofErr w:type="spellStart"/>
      <w:r w:rsidRPr="002B158B">
        <w:rPr>
          <w:rFonts w:ascii="Bookman Old Style" w:hAnsi="Bookman Old Style"/>
          <w:sz w:val="24"/>
          <w:szCs w:val="24"/>
        </w:rPr>
        <w:t>archaea</w:t>
      </w:r>
      <w:proofErr w:type="spellEnd"/>
      <w:r w:rsidRPr="002B158B">
        <w:rPr>
          <w:rFonts w:ascii="Bookman Old Style" w:hAnsi="Bookman Old Style"/>
          <w:sz w:val="24"/>
          <w:szCs w:val="24"/>
        </w:rPr>
        <w:t xml:space="preserve"> possess diverse metabolic pathways that enable them to utilize or transform many environmental contaminants.</w:t>
      </w:r>
    </w:p>
    <w:p w:rsid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t>Basic principle</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Polluted environment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Selection of suitable microorganisms</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Microbial growth and metabolic activity</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Degradation / transformation of pollutant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Less toxic or harmless products</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Environmental recovery</w:t>
      </w:r>
    </w:p>
    <w:p w:rsidR="002B158B" w:rsidRP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t>1. Microbial Degradation of Hydrocarbons</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Hydrocarbons are major pollutants associated with petroleum spills, refineries, automobile activities and industrial wastes. Several microorganisms can use hydrocarbons as carbon and energy sources.</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Examples include:</w:t>
      </w:r>
    </w:p>
    <w:p w:rsidR="002B158B" w:rsidRPr="002B158B" w:rsidRDefault="002B158B" w:rsidP="002B158B">
      <w:pPr>
        <w:pStyle w:val="NoSpacing"/>
        <w:numPr>
          <w:ilvl w:val="0"/>
          <w:numId w:val="5"/>
        </w:numPr>
        <w:spacing w:line="276" w:lineRule="auto"/>
        <w:jc w:val="both"/>
        <w:rPr>
          <w:rFonts w:ascii="Bookman Old Style" w:hAnsi="Bookman Old Style"/>
          <w:sz w:val="24"/>
          <w:szCs w:val="24"/>
        </w:rPr>
      </w:pPr>
      <w:r w:rsidRPr="002B158B">
        <w:rPr>
          <w:rFonts w:ascii="Bookman Old Style" w:hAnsi="Bookman Old Style"/>
          <w:i/>
          <w:iCs/>
          <w:sz w:val="24"/>
          <w:szCs w:val="24"/>
        </w:rPr>
        <w:t>Pseudomonas</w:t>
      </w:r>
      <w:r w:rsidRPr="002B158B">
        <w:rPr>
          <w:rFonts w:ascii="Bookman Old Style" w:hAnsi="Bookman Old Style"/>
          <w:sz w:val="24"/>
          <w:szCs w:val="24"/>
        </w:rPr>
        <w:t xml:space="preserve"> </w:t>
      </w:r>
    </w:p>
    <w:p w:rsidR="002B158B" w:rsidRPr="002B158B" w:rsidRDefault="002B158B" w:rsidP="002B158B">
      <w:pPr>
        <w:pStyle w:val="NoSpacing"/>
        <w:numPr>
          <w:ilvl w:val="0"/>
          <w:numId w:val="5"/>
        </w:numPr>
        <w:spacing w:line="276" w:lineRule="auto"/>
        <w:jc w:val="both"/>
        <w:rPr>
          <w:rFonts w:ascii="Bookman Old Style" w:hAnsi="Bookman Old Style"/>
          <w:sz w:val="24"/>
          <w:szCs w:val="24"/>
        </w:rPr>
      </w:pPr>
      <w:r w:rsidRPr="002B158B">
        <w:rPr>
          <w:rFonts w:ascii="Bookman Old Style" w:hAnsi="Bookman Old Style"/>
          <w:i/>
          <w:iCs/>
          <w:sz w:val="24"/>
          <w:szCs w:val="24"/>
        </w:rPr>
        <w:t>Bacillus</w:t>
      </w:r>
      <w:r w:rsidRPr="002B158B">
        <w:rPr>
          <w:rFonts w:ascii="Bookman Old Style" w:hAnsi="Bookman Old Style"/>
          <w:sz w:val="24"/>
          <w:szCs w:val="24"/>
        </w:rPr>
        <w:t xml:space="preserve"> </w:t>
      </w:r>
    </w:p>
    <w:p w:rsidR="002B158B" w:rsidRPr="002B158B" w:rsidRDefault="002B158B" w:rsidP="002B158B">
      <w:pPr>
        <w:pStyle w:val="NoSpacing"/>
        <w:numPr>
          <w:ilvl w:val="0"/>
          <w:numId w:val="5"/>
        </w:numPr>
        <w:spacing w:line="276" w:lineRule="auto"/>
        <w:jc w:val="both"/>
        <w:rPr>
          <w:rFonts w:ascii="Bookman Old Style" w:hAnsi="Bookman Old Style"/>
          <w:sz w:val="24"/>
          <w:szCs w:val="24"/>
        </w:rPr>
      </w:pPr>
      <w:proofErr w:type="spellStart"/>
      <w:r w:rsidRPr="002B158B">
        <w:rPr>
          <w:rFonts w:ascii="Bookman Old Style" w:hAnsi="Bookman Old Style"/>
          <w:i/>
          <w:iCs/>
          <w:sz w:val="24"/>
          <w:szCs w:val="24"/>
        </w:rPr>
        <w:t>Rhodococcus</w:t>
      </w:r>
      <w:proofErr w:type="spellEnd"/>
      <w:r w:rsidRPr="002B158B">
        <w:rPr>
          <w:rFonts w:ascii="Bookman Old Style" w:hAnsi="Bookman Old Style"/>
          <w:sz w:val="24"/>
          <w:szCs w:val="24"/>
        </w:rPr>
        <w:t xml:space="preserve"> </w:t>
      </w:r>
    </w:p>
    <w:p w:rsidR="002B158B" w:rsidRPr="002B158B" w:rsidRDefault="002B158B" w:rsidP="002B158B">
      <w:pPr>
        <w:pStyle w:val="NoSpacing"/>
        <w:numPr>
          <w:ilvl w:val="0"/>
          <w:numId w:val="5"/>
        </w:numPr>
        <w:spacing w:line="276" w:lineRule="auto"/>
        <w:jc w:val="both"/>
        <w:rPr>
          <w:rFonts w:ascii="Bookman Old Style" w:hAnsi="Bookman Old Style"/>
          <w:sz w:val="24"/>
          <w:szCs w:val="24"/>
        </w:rPr>
      </w:pPr>
      <w:proofErr w:type="spellStart"/>
      <w:r w:rsidRPr="002B158B">
        <w:rPr>
          <w:rFonts w:ascii="Bookman Old Style" w:hAnsi="Bookman Old Style"/>
          <w:i/>
          <w:iCs/>
          <w:sz w:val="24"/>
          <w:szCs w:val="24"/>
        </w:rPr>
        <w:t>Alcanivorax</w:t>
      </w:r>
      <w:proofErr w:type="spellEnd"/>
      <w:r w:rsidRPr="002B158B">
        <w:rPr>
          <w:rFonts w:ascii="Bookman Old Style" w:hAnsi="Bookman Old Style"/>
          <w:sz w:val="24"/>
          <w:szCs w:val="24"/>
        </w:rPr>
        <w:t xml:space="preserve"> </w:t>
      </w:r>
    </w:p>
    <w:p w:rsidR="002B158B" w:rsidRPr="002B158B" w:rsidRDefault="002B158B" w:rsidP="002B158B">
      <w:pPr>
        <w:pStyle w:val="NoSpacing"/>
        <w:numPr>
          <w:ilvl w:val="0"/>
          <w:numId w:val="5"/>
        </w:numPr>
        <w:spacing w:line="276" w:lineRule="auto"/>
        <w:jc w:val="both"/>
        <w:rPr>
          <w:rFonts w:ascii="Bookman Old Style" w:hAnsi="Bookman Old Style"/>
          <w:sz w:val="24"/>
          <w:szCs w:val="24"/>
        </w:rPr>
      </w:pPr>
      <w:proofErr w:type="spellStart"/>
      <w:r w:rsidRPr="002B158B">
        <w:rPr>
          <w:rFonts w:ascii="Bookman Old Style" w:hAnsi="Bookman Old Style"/>
          <w:i/>
          <w:iCs/>
          <w:sz w:val="24"/>
          <w:szCs w:val="24"/>
        </w:rPr>
        <w:t>Aspergillus</w:t>
      </w:r>
      <w:proofErr w:type="spellEnd"/>
      <w:r w:rsidRPr="002B158B">
        <w:rPr>
          <w:rFonts w:ascii="Bookman Old Style" w:hAnsi="Bookman Old Style"/>
          <w:sz w:val="24"/>
          <w:szCs w:val="24"/>
        </w:rPr>
        <w:t xml:space="preserve"> </w:t>
      </w:r>
    </w:p>
    <w:p w:rsidR="002B158B" w:rsidRPr="002B158B" w:rsidRDefault="002B158B" w:rsidP="002B158B">
      <w:pPr>
        <w:pStyle w:val="NoSpacing"/>
        <w:numPr>
          <w:ilvl w:val="0"/>
          <w:numId w:val="5"/>
        </w:numPr>
        <w:spacing w:line="276" w:lineRule="auto"/>
        <w:jc w:val="both"/>
        <w:rPr>
          <w:rFonts w:ascii="Bookman Old Style" w:hAnsi="Bookman Old Style"/>
          <w:sz w:val="24"/>
          <w:szCs w:val="24"/>
        </w:rPr>
      </w:pPr>
      <w:r w:rsidRPr="002B158B">
        <w:rPr>
          <w:rFonts w:ascii="Bookman Old Style" w:hAnsi="Bookman Old Style"/>
          <w:i/>
          <w:iCs/>
          <w:sz w:val="24"/>
          <w:szCs w:val="24"/>
        </w:rPr>
        <w:t>Candida</w:t>
      </w:r>
      <w:r w:rsidRPr="002B158B">
        <w:rPr>
          <w:rFonts w:ascii="Bookman Old Style" w:hAnsi="Bookman Old Style"/>
          <w:sz w:val="24"/>
          <w:szCs w:val="24"/>
        </w:rPr>
        <w:t xml:space="preserve"> </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 xml:space="preserve">Microorganisms produce enzymes such as </w:t>
      </w:r>
      <w:proofErr w:type="spellStart"/>
      <w:r w:rsidRPr="002B158B">
        <w:rPr>
          <w:rFonts w:ascii="Bookman Old Style" w:hAnsi="Bookman Old Style"/>
          <w:sz w:val="24"/>
          <w:szCs w:val="24"/>
        </w:rPr>
        <w:t>oxygenases</w:t>
      </w:r>
      <w:proofErr w:type="spellEnd"/>
      <w:r w:rsidRPr="002B158B">
        <w:rPr>
          <w:rFonts w:ascii="Bookman Old Style" w:hAnsi="Bookman Old Style"/>
          <w:sz w:val="24"/>
          <w:szCs w:val="24"/>
        </w:rPr>
        <w:t xml:space="preserve"> and </w:t>
      </w:r>
      <w:proofErr w:type="spellStart"/>
      <w:r w:rsidRPr="002B158B">
        <w:rPr>
          <w:rFonts w:ascii="Bookman Old Style" w:hAnsi="Bookman Old Style"/>
          <w:sz w:val="24"/>
          <w:szCs w:val="24"/>
        </w:rPr>
        <w:t>hydroxylases</w:t>
      </w:r>
      <w:proofErr w:type="spellEnd"/>
      <w:r w:rsidRPr="002B158B">
        <w:rPr>
          <w:rFonts w:ascii="Bookman Old Style" w:hAnsi="Bookman Old Style"/>
          <w:sz w:val="24"/>
          <w:szCs w:val="24"/>
        </w:rPr>
        <w:t xml:space="preserve"> that initiate the breakdown of hydrocarbons.</w:t>
      </w:r>
    </w:p>
    <w:p w:rsidR="002B158B" w:rsidRPr="002B158B" w:rsidRDefault="002B158B" w:rsidP="002B158B">
      <w:pPr>
        <w:pStyle w:val="NoSpacing"/>
        <w:spacing w:line="276" w:lineRule="auto"/>
        <w:jc w:val="center"/>
        <w:rPr>
          <w:rFonts w:ascii="Bookman Old Style" w:hAnsi="Bookman Old Style"/>
          <w:b/>
          <w:sz w:val="24"/>
          <w:szCs w:val="24"/>
        </w:rPr>
      </w:pPr>
      <w:r w:rsidRPr="002B158B">
        <w:rPr>
          <w:rFonts w:ascii="Bookman Old Style" w:hAnsi="Bookman Old Style"/>
          <w:b/>
          <w:sz w:val="24"/>
          <w:szCs w:val="24"/>
        </w:rPr>
        <w:t xml:space="preserve">Hydrocarbon → Alcohol → </w:t>
      </w:r>
      <w:proofErr w:type="spellStart"/>
      <w:r w:rsidRPr="002B158B">
        <w:rPr>
          <w:rFonts w:ascii="Bookman Old Style" w:hAnsi="Bookman Old Style"/>
          <w:b/>
          <w:sz w:val="24"/>
          <w:szCs w:val="24"/>
        </w:rPr>
        <w:t>Aldehyde</w:t>
      </w:r>
      <w:proofErr w:type="spellEnd"/>
      <w:r w:rsidRPr="002B158B">
        <w:rPr>
          <w:rFonts w:ascii="Bookman Old Style" w:hAnsi="Bookman Old Style"/>
          <w:b/>
          <w:sz w:val="24"/>
          <w:szCs w:val="24"/>
        </w:rPr>
        <w:t xml:space="preserve"> → Organic acid → CO</w:t>
      </w:r>
      <w:r w:rsidRPr="002B158B">
        <w:rPr>
          <w:b/>
          <w:sz w:val="24"/>
          <w:szCs w:val="24"/>
        </w:rPr>
        <w:t>₂</w:t>
      </w:r>
      <w:r w:rsidRPr="002B158B">
        <w:rPr>
          <w:rFonts w:ascii="Bookman Old Style" w:hAnsi="Bookman Old Style"/>
          <w:b/>
          <w:sz w:val="24"/>
          <w:szCs w:val="24"/>
        </w:rPr>
        <w:t xml:space="preserve"> + H</w:t>
      </w:r>
      <w:r w:rsidRPr="002B158B">
        <w:rPr>
          <w:b/>
          <w:sz w:val="24"/>
          <w:szCs w:val="24"/>
        </w:rPr>
        <w:t>₂</w:t>
      </w:r>
      <w:r w:rsidRPr="002B158B">
        <w:rPr>
          <w:rFonts w:ascii="Bookman Old Style" w:hAnsi="Bookman Old Style"/>
          <w:b/>
          <w:sz w:val="24"/>
          <w:szCs w:val="24"/>
        </w:rPr>
        <w:t>O</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Hydrocarbon biodegradation is particularly important in the remediation of oil-contaminated soil and marine environments.</w:t>
      </w:r>
    </w:p>
    <w:p w:rsidR="002B158B" w:rsidRP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lastRenderedPageBreak/>
        <w:t>2. Bioremediation of Heavy Metals</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Heavy metals such as lead (</w:t>
      </w:r>
      <w:proofErr w:type="spellStart"/>
      <w:r w:rsidRPr="002B158B">
        <w:rPr>
          <w:rFonts w:ascii="Bookman Old Style" w:hAnsi="Bookman Old Style"/>
          <w:sz w:val="24"/>
          <w:szCs w:val="24"/>
        </w:rPr>
        <w:t>Pb</w:t>
      </w:r>
      <w:proofErr w:type="spellEnd"/>
      <w:r w:rsidRPr="002B158B">
        <w:rPr>
          <w:rFonts w:ascii="Bookman Old Style" w:hAnsi="Bookman Old Style"/>
          <w:sz w:val="24"/>
          <w:szCs w:val="24"/>
        </w:rPr>
        <w:t>), mercury (Hg), cadmium (</w:t>
      </w:r>
      <w:proofErr w:type="spellStart"/>
      <w:r w:rsidRPr="002B158B">
        <w:rPr>
          <w:rFonts w:ascii="Bookman Old Style" w:hAnsi="Bookman Old Style"/>
          <w:sz w:val="24"/>
          <w:szCs w:val="24"/>
        </w:rPr>
        <w:t>Cd</w:t>
      </w:r>
      <w:proofErr w:type="spellEnd"/>
      <w:r w:rsidRPr="002B158B">
        <w:rPr>
          <w:rFonts w:ascii="Bookman Old Style" w:hAnsi="Bookman Old Style"/>
          <w:sz w:val="24"/>
          <w:szCs w:val="24"/>
        </w:rPr>
        <w:t>), chromium (Cr), arsenic (As), and nickel (Ni) cannot be destroyed by biodegradation because they are elements. However, microorganisms can transform, immobilize, precipitate, or accumulate them, thereby reducing their mobility or toxicity.</w:t>
      </w:r>
    </w:p>
    <w:p w:rsid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t>Major microbial mechanisms</w:t>
      </w:r>
    </w:p>
    <w:p w:rsidR="002B158B" w:rsidRPr="002B158B" w:rsidRDefault="002B158B" w:rsidP="002B158B">
      <w:pPr>
        <w:pStyle w:val="NoSpacing"/>
        <w:numPr>
          <w:ilvl w:val="0"/>
          <w:numId w:val="6"/>
        </w:numPr>
        <w:spacing w:line="276" w:lineRule="auto"/>
        <w:jc w:val="both"/>
        <w:rPr>
          <w:rFonts w:ascii="Bookman Old Style" w:hAnsi="Bookman Old Style"/>
          <w:sz w:val="24"/>
          <w:szCs w:val="24"/>
        </w:rPr>
      </w:pPr>
      <w:proofErr w:type="spellStart"/>
      <w:r w:rsidRPr="002B158B">
        <w:rPr>
          <w:rFonts w:ascii="Bookman Old Style" w:hAnsi="Bookman Old Style"/>
          <w:b/>
          <w:sz w:val="24"/>
          <w:szCs w:val="24"/>
        </w:rPr>
        <w:t>Biosorption</w:t>
      </w:r>
      <w:proofErr w:type="spellEnd"/>
      <w:r w:rsidRPr="002B158B">
        <w:rPr>
          <w:rFonts w:ascii="Bookman Old Style" w:hAnsi="Bookman Old Style"/>
          <w:b/>
          <w:sz w:val="24"/>
          <w:szCs w:val="24"/>
        </w:rPr>
        <w:t>:</w:t>
      </w:r>
      <w:r w:rsidRPr="002B158B">
        <w:rPr>
          <w:rFonts w:ascii="Bookman Old Style" w:hAnsi="Bookman Old Style"/>
          <w:sz w:val="24"/>
          <w:szCs w:val="24"/>
        </w:rPr>
        <w:t xml:space="preserve"> binding of metal ions to microbial cell surfaces. </w:t>
      </w:r>
    </w:p>
    <w:p w:rsidR="002B158B" w:rsidRPr="002B158B" w:rsidRDefault="002B158B" w:rsidP="002B158B">
      <w:pPr>
        <w:pStyle w:val="NoSpacing"/>
        <w:numPr>
          <w:ilvl w:val="0"/>
          <w:numId w:val="6"/>
        </w:numPr>
        <w:spacing w:line="276" w:lineRule="auto"/>
        <w:jc w:val="both"/>
        <w:rPr>
          <w:rFonts w:ascii="Bookman Old Style" w:hAnsi="Bookman Old Style"/>
          <w:sz w:val="24"/>
          <w:szCs w:val="24"/>
        </w:rPr>
      </w:pPr>
      <w:r w:rsidRPr="002B158B">
        <w:rPr>
          <w:rFonts w:ascii="Bookman Old Style" w:hAnsi="Bookman Old Style"/>
          <w:b/>
          <w:sz w:val="24"/>
          <w:szCs w:val="24"/>
        </w:rPr>
        <w:t>Bioaccumulation:</w:t>
      </w:r>
      <w:r w:rsidRPr="002B158B">
        <w:rPr>
          <w:rFonts w:ascii="Bookman Old Style" w:hAnsi="Bookman Old Style"/>
          <w:sz w:val="24"/>
          <w:szCs w:val="24"/>
        </w:rPr>
        <w:t xml:space="preserve"> uptake and storage of metals inside cells. </w:t>
      </w:r>
    </w:p>
    <w:p w:rsidR="002B158B" w:rsidRPr="002B158B" w:rsidRDefault="002B158B" w:rsidP="002B158B">
      <w:pPr>
        <w:pStyle w:val="NoSpacing"/>
        <w:numPr>
          <w:ilvl w:val="0"/>
          <w:numId w:val="6"/>
        </w:numPr>
        <w:spacing w:line="276" w:lineRule="auto"/>
        <w:jc w:val="both"/>
        <w:rPr>
          <w:rFonts w:ascii="Bookman Old Style" w:hAnsi="Bookman Old Style"/>
          <w:sz w:val="24"/>
          <w:szCs w:val="24"/>
        </w:rPr>
      </w:pPr>
      <w:r w:rsidRPr="002B158B">
        <w:rPr>
          <w:rFonts w:ascii="Bookman Old Style" w:hAnsi="Bookman Old Style"/>
          <w:b/>
          <w:sz w:val="24"/>
          <w:szCs w:val="24"/>
        </w:rPr>
        <w:t>Biotransformation:</w:t>
      </w:r>
      <w:r w:rsidRPr="002B158B">
        <w:rPr>
          <w:rFonts w:ascii="Bookman Old Style" w:hAnsi="Bookman Old Style"/>
          <w:sz w:val="24"/>
          <w:szCs w:val="24"/>
        </w:rPr>
        <w:t xml:space="preserve"> conversion of metals into different chemical forms. </w:t>
      </w:r>
    </w:p>
    <w:p w:rsidR="002B158B" w:rsidRPr="002B158B" w:rsidRDefault="002B158B" w:rsidP="002B158B">
      <w:pPr>
        <w:pStyle w:val="NoSpacing"/>
        <w:numPr>
          <w:ilvl w:val="0"/>
          <w:numId w:val="6"/>
        </w:numPr>
        <w:spacing w:line="276" w:lineRule="auto"/>
        <w:jc w:val="both"/>
        <w:rPr>
          <w:rFonts w:ascii="Bookman Old Style" w:hAnsi="Bookman Old Style"/>
          <w:sz w:val="24"/>
          <w:szCs w:val="24"/>
        </w:rPr>
      </w:pPr>
      <w:proofErr w:type="spellStart"/>
      <w:r w:rsidRPr="002B158B">
        <w:rPr>
          <w:rFonts w:ascii="Bookman Old Style" w:hAnsi="Bookman Old Style"/>
          <w:b/>
          <w:sz w:val="24"/>
          <w:szCs w:val="24"/>
        </w:rPr>
        <w:t>Bioprecipitation</w:t>
      </w:r>
      <w:proofErr w:type="spellEnd"/>
      <w:r w:rsidRPr="002B158B">
        <w:rPr>
          <w:rFonts w:ascii="Bookman Old Style" w:hAnsi="Bookman Old Style"/>
          <w:b/>
          <w:sz w:val="24"/>
          <w:szCs w:val="24"/>
        </w:rPr>
        <w:t>:</w:t>
      </w:r>
      <w:r w:rsidRPr="002B158B">
        <w:rPr>
          <w:rFonts w:ascii="Bookman Old Style" w:hAnsi="Bookman Old Style"/>
          <w:sz w:val="24"/>
          <w:szCs w:val="24"/>
        </w:rPr>
        <w:t xml:space="preserve"> conversion into less soluble compounds. </w:t>
      </w:r>
    </w:p>
    <w:p w:rsidR="002B158B" w:rsidRPr="002B158B" w:rsidRDefault="002B158B" w:rsidP="002B158B">
      <w:pPr>
        <w:pStyle w:val="NoSpacing"/>
        <w:numPr>
          <w:ilvl w:val="0"/>
          <w:numId w:val="6"/>
        </w:numPr>
        <w:spacing w:line="276" w:lineRule="auto"/>
        <w:jc w:val="both"/>
        <w:rPr>
          <w:rFonts w:ascii="Bookman Old Style" w:hAnsi="Bookman Old Style"/>
          <w:sz w:val="24"/>
          <w:szCs w:val="24"/>
        </w:rPr>
      </w:pPr>
      <w:proofErr w:type="spellStart"/>
      <w:r w:rsidRPr="002B158B">
        <w:rPr>
          <w:rFonts w:ascii="Bookman Old Style" w:hAnsi="Bookman Old Style"/>
          <w:b/>
          <w:sz w:val="24"/>
          <w:szCs w:val="24"/>
        </w:rPr>
        <w:t>Bioreduction</w:t>
      </w:r>
      <w:proofErr w:type="spellEnd"/>
      <w:r w:rsidRPr="002B158B">
        <w:rPr>
          <w:rFonts w:ascii="Bookman Old Style" w:hAnsi="Bookman Old Style"/>
          <w:b/>
          <w:sz w:val="24"/>
          <w:szCs w:val="24"/>
        </w:rPr>
        <w:t>/oxidation:</w:t>
      </w:r>
      <w:r w:rsidRPr="002B158B">
        <w:rPr>
          <w:rFonts w:ascii="Bookman Old Style" w:hAnsi="Bookman Old Style"/>
          <w:sz w:val="24"/>
          <w:szCs w:val="24"/>
        </w:rPr>
        <w:t xml:space="preserve"> alteration of the oxidation state and consequently the mobility or toxicity of certain metals. </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 xml:space="preserve">For example, microbial reduction of </w:t>
      </w:r>
      <w:proofErr w:type="gramStart"/>
      <w:r w:rsidRPr="002B158B">
        <w:rPr>
          <w:rFonts w:ascii="Bookman Old Style" w:hAnsi="Bookman Old Style"/>
          <w:sz w:val="24"/>
          <w:szCs w:val="24"/>
        </w:rPr>
        <w:t>Cr(</w:t>
      </w:r>
      <w:proofErr w:type="gramEnd"/>
      <w:r w:rsidRPr="002B158B">
        <w:rPr>
          <w:rFonts w:ascii="Bookman Old Style" w:hAnsi="Bookman Old Style"/>
          <w:sz w:val="24"/>
          <w:szCs w:val="24"/>
        </w:rPr>
        <w:t>VI) to Cr(III) can reduce chromium mobility and toxicity under appropriate environmental conditions.</w:t>
      </w:r>
    </w:p>
    <w:p w:rsidR="002B158B" w:rsidRP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t>3. Microbial Degradation of Pesticides</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Pesticides can persist in soil and water and may affect non-target organisms. Certain bacteria and fungi possess enzymes capable of degrading pesticide molecules.</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Important microbial genera include:</w:t>
      </w:r>
    </w:p>
    <w:p w:rsidR="002B158B" w:rsidRPr="002B158B" w:rsidRDefault="002B158B" w:rsidP="002B158B">
      <w:pPr>
        <w:pStyle w:val="NoSpacing"/>
        <w:numPr>
          <w:ilvl w:val="0"/>
          <w:numId w:val="7"/>
        </w:numPr>
        <w:spacing w:line="276" w:lineRule="auto"/>
        <w:jc w:val="both"/>
        <w:rPr>
          <w:rFonts w:ascii="Bookman Old Style" w:hAnsi="Bookman Old Style"/>
          <w:sz w:val="24"/>
          <w:szCs w:val="24"/>
        </w:rPr>
      </w:pPr>
      <w:r w:rsidRPr="002B158B">
        <w:rPr>
          <w:rFonts w:ascii="Bookman Old Style" w:hAnsi="Bookman Old Style"/>
          <w:i/>
          <w:iCs/>
          <w:sz w:val="24"/>
          <w:szCs w:val="24"/>
        </w:rPr>
        <w:t>Pseudomonas</w:t>
      </w:r>
      <w:r w:rsidRPr="002B158B">
        <w:rPr>
          <w:rFonts w:ascii="Bookman Old Style" w:hAnsi="Bookman Old Style"/>
          <w:sz w:val="24"/>
          <w:szCs w:val="24"/>
        </w:rPr>
        <w:t xml:space="preserve"> </w:t>
      </w:r>
    </w:p>
    <w:p w:rsidR="002B158B" w:rsidRPr="002B158B" w:rsidRDefault="002B158B" w:rsidP="002B158B">
      <w:pPr>
        <w:pStyle w:val="NoSpacing"/>
        <w:numPr>
          <w:ilvl w:val="0"/>
          <w:numId w:val="7"/>
        </w:numPr>
        <w:spacing w:line="276" w:lineRule="auto"/>
        <w:jc w:val="both"/>
        <w:rPr>
          <w:rFonts w:ascii="Bookman Old Style" w:hAnsi="Bookman Old Style"/>
          <w:sz w:val="24"/>
          <w:szCs w:val="24"/>
        </w:rPr>
      </w:pPr>
      <w:r w:rsidRPr="002B158B">
        <w:rPr>
          <w:rFonts w:ascii="Bookman Old Style" w:hAnsi="Bookman Old Style"/>
          <w:i/>
          <w:iCs/>
          <w:sz w:val="24"/>
          <w:szCs w:val="24"/>
        </w:rPr>
        <w:t>Bacillus</w:t>
      </w:r>
      <w:r w:rsidRPr="002B158B">
        <w:rPr>
          <w:rFonts w:ascii="Bookman Old Style" w:hAnsi="Bookman Old Style"/>
          <w:sz w:val="24"/>
          <w:szCs w:val="24"/>
        </w:rPr>
        <w:t xml:space="preserve"> </w:t>
      </w:r>
    </w:p>
    <w:p w:rsidR="002B158B" w:rsidRPr="002B158B" w:rsidRDefault="002B158B" w:rsidP="002B158B">
      <w:pPr>
        <w:pStyle w:val="NoSpacing"/>
        <w:numPr>
          <w:ilvl w:val="0"/>
          <w:numId w:val="7"/>
        </w:numPr>
        <w:spacing w:line="276" w:lineRule="auto"/>
        <w:jc w:val="both"/>
        <w:rPr>
          <w:rFonts w:ascii="Bookman Old Style" w:hAnsi="Bookman Old Style"/>
          <w:sz w:val="24"/>
          <w:szCs w:val="24"/>
        </w:rPr>
      </w:pPr>
      <w:proofErr w:type="spellStart"/>
      <w:r w:rsidRPr="002B158B">
        <w:rPr>
          <w:rFonts w:ascii="Bookman Old Style" w:hAnsi="Bookman Old Style"/>
          <w:i/>
          <w:iCs/>
          <w:sz w:val="24"/>
          <w:szCs w:val="24"/>
        </w:rPr>
        <w:t>Flavobacterium</w:t>
      </w:r>
      <w:proofErr w:type="spellEnd"/>
      <w:r w:rsidRPr="002B158B">
        <w:rPr>
          <w:rFonts w:ascii="Bookman Old Style" w:hAnsi="Bookman Old Style"/>
          <w:sz w:val="24"/>
          <w:szCs w:val="24"/>
        </w:rPr>
        <w:t xml:space="preserve"> </w:t>
      </w:r>
    </w:p>
    <w:p w:rsidR="002B158B" w:rsidRPr="002B158B" w:rsidRDefault="002B158B" w:rsidP="002B158B">
      <w:pPr>
        <w:pStyle w:val="NoSpacing"/>
        <w:numPr>
          <w:ilvl w:val="0"/>
          <w:numId w:val="7"/>
        </w:numPr>
        <w:spacing w:line="276" w:lineRule="auto"/>
        <w:jc w:val="both"/>
        <w:rPr>
          <w:rFonts w:ascii="Bookman Old Style" w:hAnsi="Bookman Old Style"/>
          <w:sz w:val="24"/>
          <w:szCs w:val="24"/>
        </w:rPr>
      </w:pPr>
      <w:proofErr w:type="spellStart"/>
      <w:r w:rsidRPr="002B158B">
        <w:rPr>
          <w:rFonts w:ascii="Bookman Old Style" w:hAnsi="Bookman Old Style"/>
          <w:i/>
          <w:iCs/>
          <w:sz w:val="24"/>
          <w:szCs w:val="24"/>
        </w:rPr>
        <w:t>Sphingomonas</w:t>
      </w:r>
      <w:proofErr w:type="spellEnd"/>
      <w:r w:rsidRPr="002B158B">
        <w:rPr>
          <w:rFonts w:ascii="Bookman Old Style" w:hAnsi="Bookman Old Style"/>
          <w:sz w:val="24"/>
          <w:szCs w:val="24"/>
        </w:rPr>
        <w:t xml:space="preserve"> </w:t>
      </w:r>
    </w:p>
    <w:p w:rsidR="002B158B" w:rsidRPr="002B158B" w:rsidRDefault="002B158B" w:rsidP="002B158B">
      <w:pPr>
        <w:pStyle w:val="NoSpacing"/>
        <w:numPr>
          <w:ilvl w:val="0"/>
          <w:numId w:val="7"/>
        </w:numPr>
        <w:spacing w:line="276" w:lineRule="auto"/>
        <w:jc w:val="both"/>
        <w:rPr>
          <w:rFonts w:ascii="Bookman Old Style" w:hAnsi="Bookman Old Style"/>
          <w:sz w:val="24"/>
          <w:szCs w:val="24"/>
        </w:rPr>
      </w:pPr>
      <w:proofErr w:type="spellStart"/>
      <w:r w:rsidRPr="002B158B">
        <w:rPr>
          <w:rFonts w:ascii="Bookman Old Style" w:hAnsi="Bookman Old Style"/>
          <w:i/>
          <w:iCs/>
          <w:sz w:val="24"/>
          <w:szCs w:val="24"/>
        </w:rPr>
        <w:t>Aspergillus</w:t>
      </w:r>
      <w:proofErr w:type="spellEnd"/>
      <w:r w:rsidRPr="002B158B">
        <w:rPr>
          <w:rFonts w:ascii="Bookman Old Style" w:hAnsi="Bookman Old Style"/>
          <w:sz w:val="24"/>
          <w:szCs w:val="24"/>
        </w:rPr>
        <w:t xml:space="preserve"> </w:t>
      </w:r>
    </w:p>
    <w:p w:rsidR="002B158B" w:rsidRPr="002B158B" w:rsidRDefault="002B158B" w:rsidP="002B158B">
      <w:pPr>
        <w:pStyle w:val="NoSpacing"/>
        <w:numPr>
          <w:ilvl w:val="0"/>
          <w:numId w:val="7"/>
        </w:numPr>
        <w:spacing w:line="276" w:lineRule="auto"/>
        <w:jc w:val="both"/>
        <w:rPr>
          <w:rFonts w:ascii="Bookman Old Style" w:hAnsi="Bookman Old Style"/>
          <w:sz w:val="24"/>
          <w:szCs w:val="24"/>
        </w:rPr>
      </w:pPr>
      <w:proofErr w:type="spellStart"/>
      <w:r w:rsidRPr="002B158B">
        <w:rPr>
          <w:rFonts w:ascii="Bookman Old Style" w:hAnsi="Bookman Old Style"/>
          <w:i/>
          <w:iCs/>
          <w:sz w:val="24"/>
          <w:szCs w:val="24"/>
        </w:rPr>
        <w:t>Trichoderma</w:t>
      </w:r>
      <w:proofErr w:type="spellEnd"/>
      <w:r w:rsidRPr="002B158B">
        <w:rPr>
          <w:rFonts w:ascii="Bookman Old Style" w:hAnsi="Bookman Old Style"/>
          <w:sz w:val="24"/>
          <w:szCs w:val="24"/>
        </w:rPr>
        <w:t xml:space="preserve"> </w:t>
      </w:r>
    </w:p>
    <w:p w:rsid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Microbial degradation may involve:</w:t>
      </w:r>
    </w:p>
    <w:p w:rsidR="002B158B" w:rsidRPr="002B158B" w:rsidRDefault="002B158B" w:rsidP="002B158B">
      <w:pPr>
        <w:pStyle w:val="NoSpacing"/>
        <w:spacing w:line="276" w:lineRule="auto"/>
        <w:jc w:val="center"/>
        <w:rPr>
          <w:rFonts w:ascii="Bookman Old Style" w:hAnsi="Bookman Old Style"/>
          <w:b/>
          <w:sz w:val="24"/>
          <w:szCs w:val="24"/>
        </w:rPr>
      </w:pPr>
      <w:r w:rsidRPr="002B158B">
        <w:rPr>
          <w:rFonts w:ascii="Bookman Old Style" w:hAnsi="Bookman Old Style"/>
          <w:b/>
          <w:sz w:val="24"/>
          <w:szCs w:val="24"/>
        </w:rPr>
        <w:t>Hydrolysis → Oxidation/reduction → Ring cleavage → Mineralization</w:t>
      </w:r>
    </w:p>
    <w:p w:rsid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The final products may include simpler compounds such as CO</w:t>
      </w:r>
      <w:r w:rsidRPr="002B158B">
        <w:rPr>
          <w:sz w:val="24"/>
          <w:szCs w:val="24"/>
        </w:rPr>
        <w:t>₂</w:t>
      </w:r>
      <w:r w:rsidRPr="002B158B">
        <w:rPr>
          <w:rFonts w:ascii="Bookman Old Style" w:hAnsi="Bookman Old Style"/>
          <w:sz w:val="24"/>
          <w:szCs w:val="24"/>
        </w:rPr>
        <w:t>, H</w:t>
      </w:r>
      <w:r w:rsidRPr="002B158B">
        <w:rPr>
          <w:sz w:val="24"/>
          <w:szCs w:val="24"/>
        </w:rPr>
        <w:t>₂</w:t>
      </w:r>
      <w:r w:rsidRPr="002B158B">
        <w:rPr>
          <w:rFonts w:ascii="Bookman Old Style" w:hAnsi="Bookman Old Style"/>
          <w:sz w:val="24"/>
          <w:szCs w:val="24"/>
        </w:rPr>
        <w:t>O, inorganic nutrients and microbial biomass, although the exact products depend on the pesticide and pathway.</w:t>
      </w:r>
    </w:p>
    <w:p w:rsidR="002B158B" w:rsidRP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t>4. Microbial Degradation of Plastics</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Conventional plastics are highly resistant to natural degradation because of their complex chemical structures and high molecular weight. However, some microorganisms can colonize and partially degrade certain plastics.</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lastRenderedPageBreak/>
        <w:t xml:space="preserve">Microorganisms reported to have plastic-degrading potential include bacteria belonging to genera such as Pseudomonas, Bacillus and </w:t>
      </w:r>
      <w:proofErr w:type="spellStart"/>
      <w:r w:rsidRPr="002B158B">
        <w:rPr>
          <w:rFonts w:ascii="Bookman Old Style" w:hAnsi="Bookman Old Style"/>
          <w:sz w:val="24"/>
          <w:szCs w:val="24"/>
        </w:rPr>
        <w:t>Ideonella</w:t>
      </w:r>
      <w:proofErr w:type="spellEnd"/>
      <w:r w:rsidRPr="002B158B">
        <w:rPr>
          <w:rFonts w:ascii="Bookman Old Style" w:hAnsi="Bookman Old Style"/>
          <w:sz w:val="24"/>
          <w:szCs w:val="24"/>
        </w:rPr>
        <w:t>, as well as several fungi.</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General process</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Plastic surface</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Microbial attachment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proofErr w:type="spellStart"/>
      <w:r w:rsidRPr="002B158B">
        <w:rPr>
          <w:rFonts w:ascii="Bookman Old Style" w:hAnsi="Bookman Old Style" w:cs="Courier New"/>
          <w:sz w:val="24"/>
          <w:szCs w:val="24"/>
        </w:rPr>
        <w:t>Biofilm</w:t>
      </w:r>
      <w:proofErr w:type="spellEnd"/>
      <w:r w:rsidRPr="002B158B">
        <w:rPr>
          <w:rFonts w:ascii="Bookman Old Style" w:hAnsi="Bookman Old Style" w:cs="Courier New"/>
          <w:sz w:val="24"/>
          <w:szCs w:val="24"/>
        </w:rPr>
        <w:t xml:space="preserve"> formation</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Enzyme secretion</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Polymer breakdown</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Smaller molecules</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Further microbial metabolism</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w:t>
      </w:r>
    </w:p>
    <w:p w:rsidR="002B158B" w:rsidRPr="002B158B" w:rsidRDefault="002B158B" w:rsidP="002B158B">
      <w:pPr>
        <w:pStyle w:val="NoSpacing"/>
        <w:spacing w:line="276" w:lineRule="auto"/>
        <w:jc w:val="center"/>
        <w:rPr>
          <w:rFonts w:ascii="Bookman Old Style" w:hAnsi="Bookman Old Style" w:cs="Courier New"/>
          <w:sz w:val="24"/>
          <w:szCs w:val="24"/>
        </w:rPr>
      </w:pPr>
      <w:r w:rsidRPr="002B158B">
        <w:rPr>
          <w:rFonts w:ascii="Bookman Old Style" w:hAnsi="Bookman Old Style" w:cs="Courier New"/>
          <w:sz w:val="24"/>
          <w:szCs w:val="24"/>
        </w:rPr>
        <w:t>CO</w:t>
      </w:r>
      <w:r w:rsidRPr="002B158B">
        <w:rPr>
          <w:rFonts w:ascii="Cambria Math" w:hAnsi="Cambria Math" w:cs="Cambria Math"/>
          <w:sz w:val="24"/>
          <w:szCs w:val="24"/>
        </w:rPr>
        <w:t>₂</w:t>
      </w:r>
      <w:r w:rsidRPr="002B158B">
        <w:rPr>
          <w:rFonts w:ascii="Bookman Old Style" w:hAnsi="Bookman Old Style" w:cs="Courier New"/>
          <w:sz w:val="24"/>
          <w:szCs w:val="24"/>
        </w:rPr>
        <w:t xml:space="preserve"> + H</w:t>
      </w:r>
      <w:r w:rsidRPr="002B158B">
        <w:rPr>
          <w:rFonts w:ascii="Cambria Math" w:hAnsi="Cambria Math" w:cs="Cambria Math"/>
          <w:sz w:val="24"/>
          <w:szCs w:val="24"/>
        </w:rPr>
        <w:t>₂</w:t>
      </w:r>
      <w:r w:rsidRPr="002B158B">
        <w:rPr>
          <w:rFonts w:ascii="Bookman Old Style" w:hAnsi="Bookman Old Style" w:cs="Courier New"/>
          <w:sz w:val="24"/>
          <w:szCs w:val="24"/>
        </w:rPr>
        <w:t>O + biomass</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 xml:space="preserve">A well-known example is PET degradation by </w:t>
      </w:r>
      <w:proofErr w:type="spellStart"/>
      <w:r w:rsidRPr="002B158B">
        <w:rPr>
          <w:rFonts w:ascii="Bookman Old Style" w:hAnsi="Bookman Old Style"/>
          <w:i/>
          <w:iCs/>
          <w:sz w:val="24"/>
          <w:szCs w:val="24"/>
        </w:rPr>
        <w:t>Ideonella</w:t>
      </w:r>
      <w:proofErr w:type="spellEnd"/>
      <w:r w:rsidRPr="002B158B">
        <w:rPr>
          <w:rFonts w:ascii="Bookman Old Style" w:hAnsi="Bookman Old Style"/>
          <w:i/>
          <w:iCs/>
          <w:sz w:val="24"/>
          <w:szCs w:val="24"/>
        </w:rPr>
        <w:t xml:space="preserve"> </w:t>
      </w:r>
      <w:proofErr w:type="spellStart"/>
      <w:r w:rsidRPr="002B158B">
        <w:rPr>
          <w:rFonts w:ascii="Bookman Old Style" w:hAnsi="Bookman Old Style"/>
          <w:i/>
          <w:iCs/>
          <w:sz w:val="24"/>
          <w:szCs w:val="24"/>
        </w:rPr>
        <w:t>sakaiensis</w:t>
      </w:r>
      <w:proofErr w:type="spellEnd"/>
      <w:r w:rsidRPr="002B158B">
        <w:rPr>
          <w:rFonts w:ascii="Bookman Old Style" w:hAnsi="Bookman Old Style"/>
          <w:sz w:val="24"/>
          <w:szCs w:val="24"/>
        </w:rPr>
        <w:t xml:space="preserve">, which produces enzymes capable of breaking down polyethylene </w:t>
      </w:r>
      <w:proofErr w:type="spellStart"/>
      <w:r w:rsidRPr="002B158B">
        <w:rPr>
          <w:rFonts w:ascii="Bookman Old Style" w:hAnsi="Bookman Old Style"/>
          <w:sz w:val="24"/>
          <w:szCs w:val="24"/>
        </w:rPr>
        <w:t>terephthalate</w:t>
      </w:r>
      <w:proofErr w:type="spellEnd"/>
      <w:r w:rsidRPr="002B158B">
        <w:rPr>
          <w:rFonts w:ascii="Bookman Old Style" w:hAnsi="Bookman Old Style"/>
          <w:sz w:val="24"/>
          <w:szCs w:val="24"/>
        </w:rPr>
        <w:t xml:space="preserve"> (PET) into smaller compounds.</w:t>
      </w:r>
    </w:p>
    <w:p w:rsidR="002B158B" w:rsidRDefault="002B158B" w:rsidP="002B158B">
      <w:pPr>
        <w:pStyle w:val="NoSpacing"/>
        <w:spacing w:line="276" w:lineRule="auto"/>
        <w:jc w:val="both"/>
        <w:rPr>
          <w:rFonts w:ascii="Bookman Old Style" w:hAnsi="Bookman Old Style"/>
          <w:b/>
          <w:sz w:val="24"/>
          <w:szCs w:val="24"/>
        </w:rPr>
      </w:pP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b/>
          <w:sz w:val="24"/>
          <w:szCs w:val="24"/>
        </w:rPr>
        <w:t>Important:</w:t>
      </w:r>
      <w:r w:rsidRPr="002B158B">
        <w:rPr>
          <w:rFonts w:ascii="Bookman Old Style" w:hAnsi="Bookman Old Style"/>
          <w:sz w:val="24"/>
          <w:szCs w:val="24"/>
        </w:rPr>
        <w:t xml:space="preserve"> Plastic biodegradation is generally slow and varies greatly with the type of polymer and environmental conditions. Complete mineralization should not be assumed for all plastics.</w:t>
      </w:r>
    </w:p>
    <w:p w:rsidR="002B158B" w:rsidRP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t>5. Factors Affecting Bioremediation</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The efficiency of microbial bioremediation depends on:</w:t>
      </w:r>
    </w:p>
    <w:p w:rsidR="002B158B" w:rsidRPr="002B158B" w:rsidRDefault="002B158B" w:rsidP="002B158B">
      <w:pPr>
        <w:pStyle w:val="NoSpacing"/>
        <w:numPr>
          <w:ilvl w:val="0"/>
          <w:numId w:val="8"/>
        </w:numPr>
        <w:spacing w:line="276" w:lineRule="auto"/>
        <w:jc w:val="both"/>
        <w:rPr>
          <w:rFonts w:ascii="Bookman Old Style" w:hAnsi="Bookman Old Style"/>
          <w:sz w:val="24"/>
          <w:szCs w:val="24"/>
        </w:rPr>
      </w:pPr>
      <w:r w:rsidRPr="002B158B">
        <w:rPr>
          <w:rFonts w:ascii="Bookman Old Style" w:hAnsi="Bookman Old Style"/>
          <w:sz w:val="24"/>
          <w:szCs w:val="24"/>
        </w:rPr>
        <w:t xml:space="preserve">Temperature </w:t>
      </w:r>
    </w:p>
    <w:p w:rsidR="002B158B" w:rsidRPr="002B158B" w:rsidRDefault="002B158B" w:rsidP="002B158B">
      <w:pPr>
        <w:pStyle w:val="NoSpacing"/>
        <w:numPr>
          <w:ilvl w:val="0"/>
          <w:numId w:val="8"/>
        </w:numPr>
        <w:spacing w:line="276" w:lineRule="auto"/>
        <w:jc w:val="both"/>
        <w:rPr>
          <w:rFonts w:ascii="Bookman Old Style" w:hAnsi="Bookman Old Style"/>
          <w:sz w:val="24"/>
          <w:szCs w:val="24"/>
        </w:rPr>
      </w:pPr>
      <w:r w:rsidRPr="002B158B">
        <w:rPr>
          <w:rFonts w:ascii="Bookman Old Style" w:hAnsi="Bookman Old Style"/>
          <w:sz w:val="24"/>
          <w:szCs w:val="24"/>
        </w:rPr>
        <w:t xml:space="preserve">pH </w:t>
      </w:r>
    </w:p>
    <w:p w:rsidR="002B158B" w:rsidRPr="002B158B" w:rsidRDefault="002B158B" w:rsidP="002B158B">
      <w:pPr>
        <w:pStyle w:val="NoSpacing"/>
        <w:numPr>
          <w:ilvl w:val="0"/>
          <w:numId w:val="8"/>
        </w:numPr>
        <w:spacing w:line="276" w:lineRule="auto"/>
        <w:jc w:val="both"/>
        <w:rPr>
          <w:rFonts w:ascii="Bookman Old Style" w:hAnsi="Bookman Old Style"/>
          <w:sz w:val="24"/>
          <w:szCs w:val="24"/>
        </w:rPr>
      </w:pPr>
      <w:r w:rsidRPr="002B158B">
        <w:rPr>
          <w:rFonts w:ascii="Bookman Old Style" w:hAnsi="Bookman Old Style"/>
          <w:sz w:val="24"/>
          <w:szCs w:val="24"/>
        </w:rPr>
        <w:t xml:space="preserve">Moisture </w:t>
      </w:r>
    </w:p>
    <w:p w:rsidR="002B158B" w:rsidRPr="002B158B" w:rsidRDefault="002B158B" w:rsidP="002B158B">
      <w:pPr>
        <w:pStyle w:val="NoSpacing"/>
        <w:numPr>
          <w:ilvl w:val="0"/>
          <w:numId w:val="8"/>
        </w:numPr>
        <w:spacing w:line="276" w:lineRule="auto"/>
        <w:jc w:val="both"/>
        <w:rPr>
          <w:rFonts w:ascii="Bookman Old Style" w:hAnsi="Bookman Old Style"/>
          <w:sz w:val="24"/>
          <w:szCs w:val="24"/>
        </w:rPr>
      </w:pPr>
      <w:r w:rsidRPr="002B158B">
        <w:rPr>
          <w:rFonts w:ascii="Bookman Old Style" w:hAnsi="Bookman Old Style"/>
          <w:sz w:val="24"/>
          <w:szCs w:val="24"/>
        </w:rPr>
        <w:t xml:space="preserve">Oxygen availability </w:t>
      </w:r>
    </w:p>
    <w:p w:rsidR="002B158B" w:rsidRPr="002B158B" w:rsidRDefault="002B158B" w:rsidP="002B158B">
      <w:pPr>
        <w:pStyle w:val="NoSpacing"/>
        <w:numPr>
          <w:ilvl w:val="0"/>
          <w:numId w:val="8"/>
        </w:numPr>
        <w:spacing w:line="276" w:lineRule="auto"/>
        <w:jc w:val="both"/>
        <w:rPr>
          <w:rFonts w:ascii="Bookman Old Style" w:hAnsi="Bookman Old Style"/>
          <w:sz w:val="24"/>
          <w:szCs w:val="24"/>
        </w:rPr>
      </w:pPr>
      <w:r w:rsidRPr="002B158B">
        <w:rPr>
          <w:rFonts w:ascii="Bookman Old Style" w:hAnsi="Bookman Old Style"/>
          <w:sz w:val="24"/>
          <w:szCs w:val="24"/>
        </w:rPr>
        <w:t xml:space="preserve">Nutrient availability </w:t>
      </w:r>
    </w:p>
    <w:p w:rsidR="002B158B" w:rsidRPr="002B158B" w:rsidRDefault="002B158B" w:rsidP="002B158B">
      <w:pPr>
        <w:pStyle w:val="NoSpacing"/>
        <w:numPr>
          <w:ilvl w:val="0"/>
          <w:numId w:val="8"/>
        </w:numPr>
        <w:spacing w:line="276" w:lineRule="auto"/>
        <w:jc w:val="both"/>
        <w:rPr>
          <w:rFonts w:ascii="Bookman Old Style" w:hAnsi="Bookman Old Style"/>
          <w:sz w:val="24"/>
          <w:szCs w:val="24"/>
        </w:rPr>
      </w:pPr>
      <w:r w:rsidRPr="002B158B">
        <w:rPr>
          <w:rFonts w:ascii="Bookman Old Style" w:hAnsi="Bookman Old Style"/>
          <w:sz w:val="24"/>
          <w:szCs w:val="24"/>
        </w:rPr>
        <w:t xml:space="preserve">Pollutant concentration </w:t>
      </w:r>
    </w:p>
    <w:p w:rsidR="002B158B" w:rsidRPr="002B158B" w:rsidRDefault="002B158B" w:rsidP="002B158B">
      <w:pPr>
        <w:pStyle w:val="NoSpacing"/>
        <w:numPr>
          <w:ilvl w:val="0"/>
          <w:numId w:val="8"/>
        </w:numPr>
        <w:spacing w:line="276" w:lineRule="auto"/>
        <w:jc w:val="both"/>
        <w:rPr>
          <w:rFonts w:ascii="Bookman Old Style" w:hAnsi="Bookman Old Style"/>
          <w:sz w:val="24"/>
          <w:szCs w:val="24"/>
        </w:rPr>
      </w:pPr>
      <w:r w:rsidRPr="002B158B">
        <w:rPr>
          <w:rFonts w:ascii="Bookman Old Style" w:hAnsi="Bookman Old Style"/>
          <w:sz w:val="24"/>
          <w:szCs w:val="24"/>
        </w:rPr>
        <w:t xml:space="preserve">Microbial population </w:t>
      </w:r>
    </w:p>
    <w:p w:rsidR="002B158B" w:rsidRPr="002B158B" w:rsidRDefault="002B158B" w:rsidP="002B158B">
      <w:pPr>
        <w:pStyle w:val="NoSpacing"/>
        <w:numPr>
          <w:ilvl w:val="0"/>
          <w:numId w:val="8"/>
        </w:numPr>
        <w:spacing w:line="276" w:lineRule="auto"/>
        <w:jc w:val="both"/>
        <w:rPr>
          <w:rFonts w:ascii="Bookman Old Style" w:hAnsi="Bookman Old Style"/>
          <w:sz w:val="24"/>
          <w:szCs w:val="24"/>
        </w:rPr>
      </w:pPr>
      <w:r w:rsidRPr="002B158B">
        <w:rPr>
          <w:rFonts w:ascii="Bookman Old Style" w:hAnsi="Bookman Old Style"/>
          <w:sz w:val="24"/>
          <w:szCs w:val="24"/>
        </w:rPr>
        <w:t xml:space="preserve">Nature and bioavailability of the pollutant </w:t>
      </w:r>
    </w:p>
    <w:p w:rsidR="002B158B" w:rsidRPr="002B158B" w:rsidRDefault="002B158B" w:rsidP="002B158B">
      <w:pPr>
        <w:pStyle w:val="NoSpacing"/>
        <w:numPr>
          <w:ilvl w:val="0"/>
          <w:numId w:val="8"/>
        </w:numPr>
        <w:spacing w:line="276" w:lineRule="auto"/>
        <w:jc w:val="both"/>
        <w:rPr>
          <w:rFonts w:ascii="Bookman Old Style" w:hAnsi="Bookman Old Style"/>
          <w:sz w:val="24"/>
          <w:szCs w:val="24"/>
        </w:rPr>
      </w:pPr>
      <w:r w:rsidRPr="002B158B">
        <w:rPr>
          <w:rFonts w:ascii="Bookman Old Style" w:hAnsi="Bookman Old Style"/>
          <w:sz w:val="24"/>
          <w:szCs w:val="24"/>
        </w:rPr>
        <w:t xml:space="preserve">Presence of suitable electron donors and acceptors </w:t>
      </w:r>
    </w:p>
    <w:p w:rsidR="002B158B" w:rsidRDefault="002B158B" w:rsidP="002B158B">
      <w:pPr>
        <w:pStyle w:val="NoSpacing"/>
        <w:spacing w:line="276" w:lineRule="auto"/>
        <w:jc w:val="both"/>
        <w:rPr>
          <w:rFonts w:ascii="Bookman Old Style" w:hAnsi="Bookman Old Style"/>
          <w:sz w:val="24"/>
          <w:szCs w:val="24"/>
        </w:rPr>
      </w:pPr>
    </w:p>
    <w:p w:rsid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lastRenderedPageBreak/>
        <w:t>Key concept</w:t>
      </w:r>
    </w:p>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Suitable microorganisms + suitable environmental conditions → Effective bioremediation</w:t>
      </w:r>
    </w:p>
    <w:p w:rsidR="002B158B" w:rsidRPr="002B158B" w:rsidRDefault="002B158B" w:rsidP="002B158B">
      <w:pPr>
        <w:pStyle w:val="NoSpacing"/>
        <w:spacing w:line="276" w:lineRule="auto"/>
        <w:jc w:val="both"/>
        <w:rPr>
          <w:rFonts w:ascii="Bookman Old Style" w:hAnsi="Bookman Old Style"/>
          <w:sz w:val="24"/>
          <w:szCs w:val="24"/>
        </w:rPr>
      </w:pPr>
    </w:p>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t>Summary Table</w:t>
      </w:r>
    </w:p>
    <w:tbl>
      <w:tblPr>
        <w:tblStyle w:val="TableGrid"/>
        <w:tblW w:w="0" w:type="auto"/>
        <w:tblLook w:val="04A0"/>
      </w:tblPr>
      <w:tblGrid>
        <w:gridCol w:w="1863"/>
        <w:gridCol w:w="3261"/>
        <w:gridCol w:w="4452"/>
      </w:tblGrid>
      <w:tr w:rsidR="002B158B" w:rsidRPr="002B158B" w:rsidTr="002B158B">
        <w:tc>
          <w:tcPr>
            <w:tcW w:w="0" w:type="auto"/>
            <w:hideMark/>
          </w:tcPr>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t>Pollutant</w:t>
            </w:r>
          </w:p>
        </w:tc>
        <w:tc>
          <w:tcPr>
            <w:tcW w:w="0" w:type="auto"/>
            <w:hideMark/>
          </w:tcPr>
          <w:p w:rsidR="002B158B" w:rsidRPr="002B158B" w:rsidRDefault="002B158B" w:rsidP="002B158B">
            <w:pPr>
              <w:pStyle w:val="NoSpacing"/>
              <w:spacing w:line="276" w:lineRule="auto"/>
              <w:jc w:val="both"/>
              <w:rPr>
                <w:rFonts w:ascii="Bookman Old Style" w:hAnsi="Bookman Old Style"/>
                <w:b/>
                <w:sz w:val="24"/>
                <w:szCs w:val="24"/>
              </w:rPr>
            </w:pPr>
            <w:r w:rsidRPr="002B158B">
              <w:rPr>
                <w:rFonts w:ascii="Bookman Old Style" w:hAnsi="Bookman Old Style"/>
                <w:b/>
                <w:sz w:val="24"/>
                <w:szCs w:val="24"/>
              </w:rPr>
              <w:t>Microbial action</w:t>
            </w:r>
          </w:p>
        </w:tc>
        <w:tc>
          <w:tcPr>
            <w:tcW w:w="0" w:type="auto"/>
            <w:hideMark/>
          </w:tcPr>
          <w:p w:rsidR="002B158B" w:rsidRPr="002B158B" w:rsidRDefault="002B158B" w:rsidP="002B158B">
            <w:pPr>
              <w:pStyle w:val="NoSpacing"/>
              <w:spacing w:line="276" w:lineRule="auto"/>
              <w:jc w:val="center"/>
              <w:rPr>
                <w:rFonts w:ascii="Bookman Old Style" w:hAnsi="Bookman Old Style"/>
                <w:b/>
                <w:sz w:val="24"/>
                <w:szCs w:val="24"/>
              </w:rPr>
            </w:pPr>
            <w:r w:rsidRPr="002B158B">
              <w:rPr>
                <w:rFonts w:ascii="Bookman Old Style" w:hAnsi="Bookman Old Style"/>
                <w:b/>
                <w:sz w:val="24"/>
                <w:szCs w:val="24"/>
              </w:rPr>
              <w:t>Major mechanism</w:t>
            </w:r>
          </w:p>
        </w:tc>
      </w:tr>
      <w:tr w:rsidR="002B158B" w:rsidRPr="002B158B" w:rsidTr="002B158B">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Hydrocarbons</w:t>
            </w:r>
          </w:p>
        </w:tc>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Breakdown into simpler compounds</w:t>
            </w:r>
          </w:p>
        </w:tc>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Oxidation and mineralization</w:t>
            </w:r>
          </w:p>
        </w:tc>
      </w:tr>
      <w:tr w:rsidR="002B158B" w:rsidRPr="002B158B" w:rsidTr="002B158B">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Heavy metals</w:t>
            </w:r>
          </w:p>
        </w:tc>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Transformation or immobilization</w:t>
            </w:r>
          </w:p>
        </w:tc>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proofErr w:type="spellStart"/>
            <w:r w:rsidRPr="002B158B">
              <w:rPr>
                <w:rFonts w:ascii="Bookman Old Style" w:hAnsi="Bookman Old Style"/>
                <w:sz w:val="24"/>
                <w:szCs w:val="24"/>
              </w:rPr>
              <w:t>Biosorption</w:t>
            </w:r>
            <w:proofErr w:type="spellEnd"/>
            <w:r w:rsidRPr="002B158B">
              <w:rPr>
                <w:rFonts w:ascii="Bookman Old Style" w:hAnsi="Bookman Old Style"/>
                <w:sz w:val="24"/>
                <w:szCs w:val="24"/>
              </w:rPr>
              <w:t>, bioaccumulation, reduction, precipitation</w:t>
            </w:r>
          </w:p>
        </w:tc>
      </w:tr>
      <w:tr w:rsidR="002B158B" w:rsidRPr="002B158B" w:rsidTr="002B158B">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Pesticides</w:t>
            </w:r>
          </w:p>
        </w:tc>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Degradation and transformation</w:t>
            </w:r>
          </w:p>
        </w:tc>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Hydrolysis, oxidation, reduction</w:t>
            </w:r>
          </w:p>
        </w:tc>
      </w:tr>
      <w:tr w:rsidR="002B158B" w:rsidRPr="002B158B" w:rsidTr="002B158B">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Plastics</w:t>
            </w:r>
          </w:p>
        </w:tc>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r w:rsidRPr="002B158B">
              <w:rPr>
                <w:rFonts w:ascii="Bookman Old Style" w:hAnsi="Bookman Old Style"/>
                <w:sz w:val="24"/>
                <w:szCs w:val="24"/>
              </w:rPr>
              <w:t>Partial polymer degradation</w:t>
            </w:r>
          </w:p>
        </w:tc>
        <w:tc>
          <w:tcPr>
            <w:tcW w:w="0" w:type="auto"/>
            <w:hideMark/>
          </w:tcPr>
          <w:p w:rsidR="002B158B" w:rsidRPr="002B158B" w:rsidRDefault="002B158B" w:rsidP="002B158B">
            <w:pPr>
              <w:pStyle w:val="NoSpacing"/>
              <w:spacing w:line="276" w:lineRule="auto"/>
              <w:jc w:val="both"/>
              <w:rPr>
                <w:rFonts w:ascii="Bookman Old Style" w:hAnsi="Bookman Old Style"/>
                <w:sz w:val="24"/>
                <w:szCs w:val="24"/>
              </w:rPr>
            </w:pPr>
            <w:proofErr w:type="spellStart"/>
            <w:r w:rsidRPr="002B158B">
              <w:rPr>
                <w:rFonts w:ascii="Bookman Old Style" w:hAnsi="Bookman Old Style"/>
                <w:sz w:val="24"/>
                <w:szCs w:val="24"/>
              </w:rPr>
              <w:t>Biofilm</w:t>
            </w:r>
            <w:proofErr w:type="spellEnd"/>
            <w:r w:rsidRPr="002B158B">
              <w:rPr>
                <w:rFonts w:ascii="Bookman Old Style" w:hAnsi="Bookman Old Style"/>
                <w:sz w:val="24"/>
                <w:szCs w:val="24"/>
              </w:rPr>
              <w:t xml:space="preserve"> formation and extracellular enzymes</w:t>
            </w:r>
          </w:p>
        </w:tc>
      </w:tr>
    </w:tbl>
    <w:p w:rsidR="00033E4A" w:rsidRPr="002B158B" w:rsidRDefault="00033E4A" w:rsidP="002B158B">
      <w:pPr>
        <w:pStyle w:val="NoSpacing"/>
        <w:spacing w:line="276" w:lineRule="auto"/>
        <w:jc w:val="both"/>
        <w:rPr>
          <w:rFonts w:ascii="Bookman Old Style" w:hAnsi="Bookman Old Style"/>
          <w:sz w:val="24"/>
          <w:szCs w:val="24"/>
        </w:rPr>
      </w:pPr>
    </w:p>
    <w:sectPr w:rsidR="00033E4A" w:rsidRPr="002B158B" w:rsidSect="00033E4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E3CD9"/>
    <w:multiLevelType w:val="multilevel"/>
    <w:tmpl w:val="0874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4A2015"/>
    <w:multiLevelType w:val="hybridMultilevel"/>
    <w:tmpl w:val="E8C43C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B61B53"/>
    <w:multiLevelType w:val="multilevel"/>
    <w:tmpl w:val="D006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8D3E16"/>
    <w:multiLevelType w:val="hybridMultilevel"/>
    <w:tmpl w:val="1706A7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3C73F6"/>
    <w:multiLevelType w:val="hybridMultilevel"/>
    <w:tmpl w:val="FC6078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F31740"/>
    <w:multiLevelType w:val="multilevel"/>
    <w:tmpl w:val="665C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394E87"/>
    <w:multiLevelType w:val="multilevel"/>
    <w:tmpl w:val="9BB86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4B71C3"/>
    <w:multiLevelType w:val="hybridMultilevel"/>
    <w:tmpl w:val="096CD3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0"/>
  </w:num>
  <w:num w:numId="5">
    <w:abstractNumId w:val="4"/>
  </w:num>
  <w:num w:numId="6">
    <w:abstractNumId w:val="1"/>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B158B"/>
    <w:rsid w:val="00033E4A"/>
    <w:rsid w:val="002B15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E4A"/>
  </w:style>
  <w:style w:type="paragraph" w:styleId="Heading2">
    <w:name w:val="heading 2"/>
    <w:basedOn w:val="Normal"/>
    <w:link w:val="Heading2Char"/>
    <w:uiPriority w:val="9"/>
    <w:qFormat/>
    <w:rsid w:val="002B15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B15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158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158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B15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158B"/>
    <w:rPr>
      <w:b/>
      <w:bCs/>
    </w:rPr>
  </w:style>
  <w:style w:type="paragraph" w:styleId="HTMLPreformatted">
    <w:name w:val="HTML Preformatted"/>
    <w:basedOn w:val="Normal"/>
    <w:link w:val="HTMLPreformattedChar"/>
    <w:uiPriority w:val="99"/>
    <w:semiHidden/>
    <w:unhideWhenUsed/>
    <w:rsid w:val="002B1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B158B"/>
    <w:rPr>
      <w:rFonts w:ascii="Courier New" w:eastAsia="Times New Roman" w:hAnsi="Courier New" w:cs="Courier New"/>
      <w:sz w:val="20"/>
      <w:szCs w:val="20"/>
    </w:rPr>
  </w:style>
  <w:style w:type="character" w:styleId="HTMLCode">
    <w:name w:val="HTML Code"/>
    <w:basedOn w:val="DefaultParagraphFont"/>
    <w:uiPriority w:val="99"/>
    <w:semiHidden/>
    <w:unhideWhenUsed/>
    <w:rsid w:val="002B158B"/>
    <w:rPr>
      <w:rFonts w:ascii="Courier New" w:eastAsia="Times New Roman" w:hAnsi="Courier New" w:cs="Courier New"/>
      <w:sz w:val="20"/>
      <w:szCs w:val="20"/>
    </w:rPr>
  </w:style>
  <w:style w:type="character" w:styleId="Emphasis">
    <w:name w:val="Emphasis"/>
    <w:basedOn w:val="DefaultParagraphFont"/>
    <w:uiPriority w:val="20"/>
    <w:qFormat/>
    <w:rsid w:val="002B158B"/>
    <w:rPr>
      <w:i/>
      <w:iCs/>
    </w:rPr>
  </w:style>
  <w:style w:type="paragraph" w:styleId="NoSpacing">
    <w:name w:val="No Spacing"/>
    <w:uiPriority w:val="1"/>
    <w:qFormat/>
    <w:rsid w:val="002B158B"/>
    <w:pPr>
      <w:spacing w:after="0" w:line="240" w:lineRule="auto"/>
    </w:pPr>
  </w:style>
  <w:style w:type="table" w:styleId="TableGrid">
    <w:name w:val="Table Grid"/>
    <w:basedOn w:val="TableNormal"/>
    <w:uiPriority w:val="59"/>
    <w:rsid w:val="002B158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31826713">
      <w:bodyDiv w:val="1"/>
      <w:marLeft w:val="0"/>
      <w:marRight w:val="0"/>
      <w:marTop w:val="0"/>
      <w:marBottom w:val="0"/>
      <w:divBdr>
        <w:top w:val="none" w:sz="0" w:space="0" w:color="auto"/>
        <w:left w:val="none" w:sz="0" w:space="0" w:color="auto"/>
        <w:bottom w:val="none" w:sz="0" w:space="0" w:color="auto"/>
        <w:right w:val="none" w:sz="0" w:space="0" w:color="auto"/>
      </w:divBdr>
      <w:divsChild>
        <w:div w:id="244998996">
          <w:marLeft w:val="0"/>
          <w:marRight w:val="0"/>
          <w:marTop w:val="0"/>
          <w:marBottom w:val="0"/>
          <w:divBdr>
            <w:top w:val="none" w:sz="0" w:space="0" w:color="auto"/>
            <w:left w:val="none" w:sz="0" w:space="0" w:color="auto"/>
            <w:bottom w:val="none" w:sz="0" w:space="0" w:color="auto"/>
            <w:right w:val="none" w:sz="0" w:space="0" w:color="auto"/>
          </w:divBdr>
          <w:divsChild>
            <w:div w:id="2039817866">
              <w:marLeft w:val="0"/>
              <w:marRight w:val="0"/>
              <w:marTop w:val="0"/>
              <w:marBottom w:val="0"/>
              <w:divBdr>
                <w:top w:val="none" w:sz="0" w:space="0" w:color="auto"/>
                <w:left w:val="none" w:sz="0" w:space="0" w:color="auto"/>
                <w:bottom w:val="none" w:sz="0" w:space="0" w:color="auto"/>
                <w:right w:val="none" w:sz="0" w:space="0" w:color="auto"/>
              </w:divBdr>
              <w:divsChild>
                <w:div w:id="495730539">
                  <w:marLeft w:val="0"/>
                  <w:marRight w:val="0"/>
                  <w:marTop w:val="0"/>
                  <w:marBottom w:val="0"/>
                  <w:divBdr>
                    <w:top w:val="none" w:sz="0" w:space="0" w:color="auto"/>
                    <w:left w:val="none" w:sz="0" w:space="0" w:color="auto"/>
                    <w:bottom w:val="none" w:sz="0" w:space="0" w:color="auto"/>
                    <w:right w:val="none" w:sz="0" w:space="0" w:color="auto"/>
                  </w:divBdr>
                  <w:divsChild>
                    <w:div w:id="1096823896">
                      <w:marLeft w:val="0"/>
                      <w:marRight w:val="0"/>
                      <w:marTop w:val="0"/>
                      <w:marBottom w:val="0"/>
                      <w:divBdr>
                        <w:top w:val="none" w:sz="0" w:space="0" w:color="auto"/>
                        <w:left w:val="none" w:sz="0" w:space="0" w:color="auto"/>
                        <w:bottom w:val="none" w:sz="0" w:space="0" w:color="auto"/>
                        <w:right w:val="none" w:sz="0" w:space="0" w:color="auto"/>
                      </w:divBdr>
                      <w:divsChild>
                        <w:div w:id="1255943339">
                          <w:marLeft w:val="0"/>
                          <w:marRight w:val="0"/>
                          <w:marTop w:val="0"/>
                          <w:marBottom w:val="0"/>
                          <w:divBdr>
                            <w:top w:val="none" w:sz="0" w:space="0" w:color="auto"/>
                            <w:left w:val="none" w:sz="0" w:space="0" w:color="auto"/>
                            <w:bottom w:val="none" w:sz="0" w:space="0" w:color="auto"/>
                            <w:right w:val="none" w:sz="0" w:space="0" w:color="auto"/>
                          </w:divBdr>
                          <w:divsChild>
                            <w:div w:id="137495681">
                              <w:marLeft w:val="0"/>
                              <w:marRight w:val="0"/>
                              <w:marTop w:val="0"/>
                              <w:marBottom w:val="0"/>
                              <w:divBdr>
                                <w:top w:val="none" w:sz="0" w:space="0" w:color="auto"/>
                                <w:left w:val="none" w:sz="0" w:space="0" w:color="auto"/>
                                <w:bottom w:val="none" w:sz="0" w:space="0" w:color="auto"/>
                                <w:right w:val="none" w:sz="0" w:space="0" w:color="auto"/>
                              </w:divBdr>
                              <w:divsChild>
                                <w:div w:id="634214476">
                                  <w:marLeft w:val="0"/>
                                  <w:marRight w:val="0"/>
                                  <w:marTop w:val="0"/>
                                  <w:marBottom w:val="0"/>
                                  <w:divBdr>
                                    <w:top w:val="none" w:sz="0" w:space="0" w:color="auto"/>
                                    <w:left w:val="none" w:sz="0" w:space="0" w:color="auto"/>
                                    <w:bottom w:val="none" w:sz="0" w:space="0" w:color="auto"/>
                                    <w:right w:val="none" w:sz="0" w:space="0" w:color="auto"/>
                                  </w:divBdr>
                                  <w:divsChild>
                                    <w:div w:id="543641400">
                                      <w:marLeft w:val="0"/>
                                      <w:marRight w:val="0"/>
                                      <w:marTop w:val="0"/>
                                      <w:marBottom w:val="0"/>
                                      <w:divBdr>
                                        <w:top w:val="none" w:sz="0" w:space="0" w:color="auto"/>
                                        <w:left w:val="none" w:sz="0" w:space="0" w:color="auto"/>
                                        <w:bottom w:val="none" w:sz="0" w:space="0" w:color="auto"/>
                                        <w:right w:val="none" w:sz="0" w:space="0" w:color="auto"/>
                                      </w:divBdr>
                                      <w:divsChild>
                                        <w:div w:id="217280127">
                                          <w:marLeft w:val="0"/>
                                          <w:marRight w:val="0"/>
                                          <w:marTop w:val="0"/>
                                          <w:marBottom w:val="0"/>
                                          <w:divBdr>
                                            <w:top w:val="none" w:sz="0" w:space="0" w:color="auto"/>
                                            <w:left w:val="none" w:sz="0" w:space="0" w:color="auto"/>
                                            <w:bottom w:val="none" w:sz="0" w:space="0" w:color="auto"/>
                                            <w:right w:val="none" w:sz="0" w:space="0" w:color="auto"/>
                                          </w:divBdr>
                                          <w:divsChild>
                                            <w:div w:id="341470910">
                                              <w:marLeft w:val="0"/>
                                              <w:marRight w:val="0"/>
                                              <w:marTop w:val="0"/>
                                              <w:marBottom w:val="0"/>
                                              <w:divBdr>
                                                <w:top w:val="none" w:sz="0" w:space="0" w:color="auto"/>
                                                <w:left w:val="none" w:sz="0" w:space="0" w:color="auto"/>
                                                <w:bottom w:val="none" w:sz="0" w:space="0" w:color="auto"/>
                                                <w:right w:val="none" w:sz="0" w:space="0" w:color="auto"/>
                                              </w:divBdr>
                                              <w:divsChild>
                                                <w:div w:id="978802154">
                                                  <w:marLeft w:val="0"/>
                                                  <w:marRight w:val="0"/>
                                                  <w:marTop w:val="0"/>
                                                  <w:marBottom w:val="0"/>
                                                  <w:divBdr>
                                                    <w:top w:val="none" w:sz="0" w:space="0" w:color="auto"/>
                                                    <w:left w:val="none" w:sz="0" w:space="0" w:color="auto"/>
                                                    <w:bottom w:val="none" w:sz="0" w:space="0" w:color="auto"/>
                                                    <w:right w:val="none" w:sz="0" w:space="0" w:color="auto"/>
                                                  </w:divBdr>
                                                  <w:divsChild>
                                                    <w:div w:id="1898472813">
                                                      <w:marLeft w:val="0"/>
                                                      <w:marRight w:val="0"/>
                                                      <w:marTop w:val="0"/>
                                                      <w:marBottom w:val="0"/>
                                                      <w:divBdr>
                                                        <w:top w:val="none" w:sz="0" w:space="0" w:color="auto"/>
                                                        <w:left w:val="none" w:sz="0" w:space="0" w:color="auto"/>
                                                        <w:bottom w:val="none" w:sz="0" w:space="0" w:color="auto"/>
                                                        <w:right w:val="none" w:sz="0" w:space="0" w:color="auto"/>
                                                      </w:divBdr>
                                                      <w:divsChild>
                                                        <w:div w:id="13412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5612328">
          <w:marLeft w:val="0"/>
          <w:marRight w:val="0"/>
          <w:marTop w:val="0"/>
          <w:marBottom w:val="0"/>
          <w:divBdr>
            <w:top w:val="none" w:sz="0" w:space="0" w:color="auto"/>
            <w:left w:val="none" w:sz="0" w:space="0" w:color="auto"/>
            <w:bottom w:val="none" w:sz="0" w:space="0" w:color="auto"/>
            <w:right w:val="none" w:sz="0" w:space="0" w:color="auto"/>
          </w:divBdr>
          <w:divsChild>
            <w:div w:id="1745301448">
              <w:marLeft w:val="0"/>
              <w:marRight w:val="0"/>
              <w:marTop w:val="0"/>
              <w:marBottom w:val="0"/>
              <w:divBdr>
                <w:top w:val="none" w:sz="0" w:space="0" w:color="auto"/>
                <w:left w:val="none" w:sz="0" w:space="0" w:color="auto"/>
                <w:bottom w:val="none" w:sz="0" w:space="0" w:color="auto"/>
                <w:right w:val="none" w:sz="0" w:space="0" w:color="auto"/>
              </w:divBdr>
              <w:divsChild>
                <w:div w:id="1762027853">
                  <w:marLeft w:val="0"/>
                  <w:marRight w:val="0"/>
                  <w:marTop w:val="0"/>
                  <w:marBottom w:val="0"/>
                  <w:divBdr>
                    <w:top w:val="none" w:sz="0" w:space="0" w:color="auto"/>
                    <w:left w:val="none" w:sz="0" w:space="0" w:color="auto"/>
                    <w:bottom w:val="none" w:sz="0" w:space="0" w:color="auto"/>
                    <w:right w:val="none" w:sz="0" w:space="0" w:color="auto"/>
                  </w:divBdr>
                  <w:divsChild>
                    <w:div w:id="439645195">
                      <w:marLeft w:val="0"/>
                      <w:marRight w:val="0"/>
                      <w:marTop w:val="0"/>
                      <w:marBottom w:val="0"/>
                      <w:divBdr>
                        <w:top w:val="none" w:sz="0" w:space="0" w:color="auto"/>
                        <w:left w:val="none" w:sz="0" w:space="0" w:color="auto"/>
                        <w:bottom w:val="none" w:sz="0" w:space="0" w:color="auto"/>
                        <w:right w:val="none" w:sz="0" w:space="0" w:color="auto"/>
                      </w:divBdr>
                      <w:divsChild>
                        <w:div w:id="747119152">
                          <w:marLeft w:val="0"/>
                          <w:marRight w:val="0"/>
                          <w:marTop w:val="0"/>
                          <w:marBottom w:val="0"/>
                          <w:divBdr>
                            <w:top w:val="none" w:sz="0" w:space="0" w:color="auto"/>
                            <w:left w:val="none" w:sz="0" w:space="0" w:color="auto"/>
                            <w:bottom w:val="none" w:sz="0" w:space="0" w:color="auto"/>
                            <w:right w:val="none" w:sz="0" w:space="0" w:color="auto"/>
                          </w:divBdr>
                          <w:divsChild>
                            <w:div w:id="1171678937">
                              <w:marLeft w:val="0"/>
                              <w:marRight w:val="0"/>
                              <w:marTop w:val="0"/>
                              <w:marBottom w:val="0"/>
                              <w:divBdr>
                                <w:top w:val="none" w:sz="0" w:space="0" w:color="auto"/>
                                <w:left w:val="none" w:sz="0" w:space="0" w:color="auto"/>
                                <w:bottom w:val="none" w:sz="0" w:space="0" w:color="auto"/>
                                <w:right w:val="none" w:sz="0" w:space="0" w:color="auto"/>
                              </w:divBdr>
                              <w:divsChild>
                                <w:div w:id="268392756">
                                  <w:marLeft w:val="0"/>
                                  <w:marRight w:val="0"/>
                                  <w:marTop w:val="0"/>
                                  <w:marBottom w:val="0"/>
                                  <w:divBdr>
                                    <w:top w:val="none" w:sz="0" w:space="0" w:color="auto"/>
                                    <w:left w:val="none" w:sz="0" w:space="0" w:color="auto"/>
                                    <w:bottom w:val="none" w:sz="0" w:space="0" w:color="auto"/>
                                    <w:right w:val="none" w:sz="0" w:space="0" w:color="auto"/>
                                  </w:divBdr>
                                  <w:divsChild>
                                    <w:div w:id="1702126549">
                                      <w:marLeft w:val="0"/>
                                      <w:marRight w:val="0"/>
                                      <w:marTop w:val="0"/>
                                      <w:marBottom w:val="0"/>
                                      <w:divBdr>
                                        <w:top w:val="none" w:sz="0" w:space="0" w:color="auto"/>
                                        <w:left w:val="none" w:sz="0" w:space="0" w:color="auto"/>
                                        <w:bottom w:val="none" w:sz="0" w:space="0" w:color="auto"/>
                                        <w:right w:val="none" w:sz="0" w:space="0" w:color="auto"/>
                                      </w:divBdr>
                                      <w:divsChild>
                                        <w:div w:id="602883126">
                                          <w:marLeft w:val="0"/>
                                          <w:marRight w:val="0"/>
                                          <w:marTop w:val="0"/>
                                          <w:marBottom w:val="0"/>
                                          <w:divBdr>
                                            <w:top w:val="none" w:sz="0" w:space="0" w:color="auto"/>
                                            <w:left w:val="none" w:sz="0" w:space="0" w:color="auto"/>
                                            <w:bottom w:val="none" w:sz="0" w:space="0" w:color="auto"/>
                                            <w:right w:val="none" w:sz="0" w:space="0" w:color="auto"/>
                                          </w:divBdr>
                                          <w:divsChild>
                                            <w:div w:id="492644632">
                                              <w:marLeft w:val="0"/>
                                              <w:marRight w:val="0"/>
                                              <w:marTop w:val="0"/>
                                              <w:marBottom w:val="0"/>
                                              <w:divBdr>
                                                <w:top w:val="none" w:sz="0" w:space="0" w:color="auto"/>
                                                <w:left w:val="none" w:sz="0" w:space="0" w:color="auto"/>
                                                <w:bottom w:val="none" w:sz="0" w:space="0" w:color="auto"/>
                                                <w:right w:val="none" w:sz="0" w:space="0" w:color="auto"/>
                                              </w:divBdr>
                                              <w:divsChild>
                                                <w:div w:id="1903564625">
                                                  <w:marLeft w:val="0"/>
                                                  <w:marRight w:val="0"/>
                                                  <w:marTop w:val="0"/>
                                                  <w:marBottom w:val="0"/>
                                                  <w:divBdr>
                                                    <w:top w:val="none" w:sz="0" w:space="0" w:color="auto"/>
                                                    <w:left w:val="none" w:sz="0" w:space="0" w:color="auto"/>
                                                    <w:bottom w:val="none" w:sz="0" w:space="0" w:color="auto"/>
                                                    <w:right w:val="none" w:sz="0" w:space="0" w:color="auto"/>
                                                  </w:divBdr>
                                                  <w:divsChild>
                                                    <w:div w:id="1514681574">
                                                      <w:marLeft w:val="0"/>
                                                      <w:marRight w:val="0"/>
                                                      <w:marTop w:val="0"/>
                                                      <w:marBottom w:val="0"/>
                                                      <w:divBdr>
                                                        <w:top w:val="none" w:sz="0" w:space="0" w:color="auto"/>
                                                        <w:left w:val="none" w:sz="0" w:space="0" w:color="auto"/>
                                                        <w:bottom w:val="none" w:sz="0" w:space="0" w:color="auto"/>
                                                        <w:right w:val="none" w:sz="0" w:space="0" w:color="auto"/>
                                                      </w:divBdr>
                                                      <w:divsChild>
                                                        <w:div w:id="211158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8754981">
          <w:marLeft w:val="0"/>
          <w:marRight w:val="0"/>
          <w:marTop w:val="0"/>
          <w:marBottom w:val="0"/>
          <w:divBdr>
            <w:top w:val="none" w:sz="0" w:space="0" w:color="auto"/>
            <w:left w:val="none" w:sz="0" w:space="0" w:color="auto"/>
            <w:bottom w:val="none" w:sz="0" w:space="0" w:color="auto"/>
            <w:right w:val="none" w:sz="0" w:space="0" w:color="auto"/>
          </w:divBdr>
          <w:divsChild>
            <w:div w:id="8616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683</Words>
  <Characters>3897</Characters>
  <Application>Microsoft Office Word</Application>
  <DocSecurity>0</DocSecurity>
  <Lines>32</Lines>
  <Paragraphs>9</Paragraphs>
  <ScaleCrop>false</ScaleCrop>
  <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TBJEE</dc:creator>
  <cp:lastModifiedBy>TBJEE</cp:lastModifiedBy>
  <cp:revision>1</cp:revision>
  <dcterms:created xsi:type="dcterms:W3CDTF">2026-09-11T04:43:00Z</dcterms:created>
  <dcterms:modified xsi:type="dcterms:W3CDTF">2026-09-11T04:49:00Z</dcterms:modified>
</cp:coreProperties>
</file>